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AF351" w14:textId="31EB6850" w:rsidR="00254CBD" w:rsidRPr="00D71482" w:rsidRDefault="00254CBD" w:rsidP="00254CBD">
      <w:pPr>
        <w:pStyle w:val="3GPPHeader"/>
        <w:spacing w:after="60"/>
        <w:rPr>
          <w:sz w:val="32"/>
          <w:szCs w:val="32"/>
        </w:rPr>
      </w:pPr>
      <w:bookmarkStart w:id="0" w:name="_GoBack"/>
      <w:bookmarkEnd w:id="0"/>
      <w:r w:rsidRPr="00D71482">
        <w:t>3GPP TSG-RAN WG2 #</w:t>
      </w:r>
      <w:r w:rsidR="00B24D31">
        <w:t>100</w:t>
      </w:r>
      <w:r w:rsidRPr="00D71482">
        <w:tab/>
      </w:r>
      <w:proofErr w:type="spellStart"/>
      <w:r w:rsidRPr="00D71482">
        <w:rPr>
          <w:sz w:val="32"/>
          <w:szCs w:val="32"/>
        </w:rPr>
        <w:t>Tdoc</w:t>
      </w:r>
      <w:proofErr w:type="spellEnd"/>
      <w:r w:rsidRPr="00D71482">
        <w:rPr>
          <w:sz w:val="32"/>
          <w:szCs w:val="32"/>
        </w:rPr>
        <w:t xml:space="preserve"> </w:t>
      </w:r>
      <w:r w:rsidR="003F3678" w:rsidRPr="003F3678">
        <w:rPr>
          <w:sz w:val="32"/>
          <w:szCs w:val="32"/>
        </w:rPr>
        <w:t>R2-1713271</w:t>
      </w:r>
    </w:p>
    <w:p w14:paraId="129527DF" w14:textId="436311C9" w:rsidR="00254CBD" w:rsidRPr="00663D0F" w:rsidRDefault="002F0328" w:rsidP="00254CBD">
      <w:pPr>
        <w:pStyle w:val="CRCoverPage"/>
        <w:jc w:val="both"/>
        <w:outlineLvl w:val="0"/>
        <w:rPr>
          <w:b/>
          <w:noProof/>
          <w:sz w:val="22"/>
        </w:rPr>
      </w:pPr>
      <w:r w:rsidRPr="00B24D31">
        <w:rPr>
          <w:rFonts w:asciiTheme="minorHAnsi" w:eastAsiaTheme="minorHAnsi" w:hAnsiTheme="minorHAnsi" w:cstheme="minorBidi"/>
          <w:b/>
          <w:sz w:val="24"/>
          <w:szCs w:val="22"/>
          <w:lang w:val="en-US"/>
        </w:rPr>
        <w:t>Reno, Nevada, USA, 27th Nov – 1st</w:t>
      </w:r>
      <w:r w:rsidR="00B24D31" w:rsidRPr="00B24D31">
        <w:rPr>
          <w:rFonts w:asciiTheme="minorHAnsi" w:eastAsiaTheme="minorHAnsi" w:hAnsiTheme="minorHAnsi" w:cstheme="minorBidi"/>
          <w:b/>
          <w:sz w:val="24"/>
          <w:szCs w:val="22"/>
          <w:lang w:val="en-US"/>
        </w:rPr>
        <w:t xml:space="preserve"> </w:t>
      </w:r>
      <w:proofErr w:type="gramStart"/>
      <w:r w:rsidR="00B24D31" w:rsidRPr="00B24D31">
        <w:rPr>
          <w:rFonts w:asciiTheme="minorHAnsi" w:eastAsiaTheme="minorHAnsi" w:hAnsiTheme="minorHAnsi" w:cstheme="minorBidi"/>
          <w:b/>
          <w:sz w:val="24"/>
          <w:szCs w:val="22"/>
          <w:lang w:val="en-US"/>
        </w:rPr>
        <w:t>Dec,</w:t>
      </w:r>
      <w:proofErr w:type="gramEnd"/>
      <w:r w:rsidR="00B24D31" w:rsidRPr="00B24D31">
        <w:rPr>
          <w:rFonts w:asciiTheme="minorHAnsi" w:eastAsiaTheme="minorHAnsi" w:hAnsiTheme="minorHAnsi" w:cstheme="minorBidi"/>
          <w:b/>
          <w:sz w:val="24"/>
          <w:szCs w:val="22"/>
          <w:lang w:val="en-US"/>
        </w:rPr>
        <w:t xml:space="preserve"> 2017</w:t>
      </w:r>
      <w:r w:rsidR="00B24D31">
        <w:t xml:space="preserve">               </w:t>
      </w:r>
      <w:r w:rsidR="00B24D31">
        <w:rPr>
          <w:b/>
          <w:noProof/>
          <w:sz w:val="22"/>
        </w:rPr>
        <w:t xml:space="preserve">             </w:t>
      </w:r>
      <w:r w:rsidR="00254CBD" w:rsidRPr="00663D0F">
        <w:rPr>
          <w:b/>
          <w:noProof/>
          <w:sz w:val="22"/>
        </w:rPr>
        <w:tab/>
      </w:r>
      <w:r w:rsidR="00663D0F">
        <w:rPr>
          <w:b/>
          <w:noProof/>
          <w:sz w:val="22"/>
        </w:rPr>
        <w:t xml:space="preserve">   </w:t>
      </w:r>
      <w:r w:rsidR="00B50DB1">
        <w:rPr>
          <w:b/>
          <w:noProof/>
          <w:sz w:val="22"/>
        </w:rPr>
        <w:tab/>
      </w:r>
      <w:r w:rsidR="00254CBD" w:rsidRPr="00663D0F">
        <w:rPr>
          <w:b/>
          <w:noProof/>
          <w:sz w:val="22"/>
        </w:rPr>
        <w:t>(</w:t>
      </w:r>
      <w:r w:rsidR="00042155">
        <w:rPr>
          <w:b/>
          <w:noProof/>
          <w:sz w:val="22"/>
        </w:rPr>
        <w:t>Revision</w:t>
      </w:r>
      <w:r w:rsidR="00B24D31">
        <w:rPr>
          <w:b/>
          <w:noProof/>
          <w:sz w:val="22"/>
        </w:rPr>
        <w:t xml:space="preserve"> of R2-1710198</w:t>
      </w:r>
      <w:r w:rsidR="00254CBD" w:rsidRPr="00663D0F">
        <w:rPr>
          <w:b/>
          <w:noProof/>
          <w:sz w:val="22"/>
        </w:rPr>
        <w:t>)</w:t>
      </w:r>
    </w:p>
    <w:p w14:paraId="266D6392" w14:textId="77777777" w:rsidR="00DF7F9B" w:rsidRPr="00D71482" w:rsidRDefault="00DF7F9B" w:rsidP="00311702">
      <w:pPr>
        <w:pStyle w:val="3GPPHeader"/>
      </w:pPr>
    </w:p>
    <w:p w14:paraId="774DAACE" w14:textId="286E2107" w:rsidR="00E90E49" w:rsidRPr="00D71482" w:rsidRDefault="00E90E49" w:rsidP="00311702">
      <w:pPr>
        <w:pStyle w:val="3GPPHeader"/>
        <w:rPr>
          <w:sz w:val="22"/>
        </w:rPr>
      </w:pPr>
      <w:r w:rsidRPr="00D71482">
        <w:rPr>
          <w:sz w:val="22"/>
        </w:rPr>
        <w:t>Agenda Item:</w:t>
      </w:r>
      <w:r w:rsidRPr="00D71482">
        <w:rPr>
          <w:sz w:val="22"/>
        </w:rPr>
        <w:tab/>
      </w:r>
      <w:r w:rsidR="003F3678" w:rsidRPr="003F3678">
        <w:rPr>
          <w:sz w:val="22"/>
        </w:rPr>
        <w:t>9.7.2</w:t>
      </w:r>
    </w:p>
    <w:p w14:paraId="799E9ABE" w14:textId="77777777" w:rsidR="00E90E49" w:rsidRPr="00D71482" w:rsidRDefault="003D3C45" w:rsidP="00F64C2B">
      <w:pPr>
        <w:pStyle w:val="3GPPHeader"/>
        <w:rPr>
          <w:sz w:val="22"/>
        </w:rPr>
      </w:pPr>
      <w:r w:rsidRPr="00D71482">
        <w:rPr>
          <w:sz w:val="22"/>
        </w:rPr>
        <w:t>Source:</w:t>
      </w:r>
      <w:r w:rsidR="00E90E49" w:rsidRPr="00D71482">
        <w:rPr>
          <w:sz w:val="22"/>
        </w:rPr>
        <w:tab/>
      </w:r>
      <w:r w:rsidR="00F64C2B" w:rsidRPr="00D71482">
        <w:rPr>
          <w:sz w:val="22"/>
        </w:rPr>
        <w:t>Ericsson</w:t>
      </w:r>
    </w:p>
    <w:p w14:paraId="54A3593E" w14:textId="7D77B30C" w:rsidR="00E90E49" w:rsidRPr="00D71482" w:rsidRDefault="003D3C45" w:rsidP="00311702">
      <w:pPr>
        <w:pStyle w:val="3GPPHeader"/>
        <w:rPr>
          <w:sz w:val="22"/>
        </w:rPr>
      </w:pPr>
      <w:r w:rsidRPr="00D71482">
        <w:rPr>
          <w:sz w:val="22"/>
        </w:rPr>
        <w:t>Title:</w:t>
      </w:r>
      <w:r w:rsidR="00E90E49" w:rsidRPr="00D71482">
        <w:rPr>
          <w:sz w:val="22"/>
        </w:rPr>
        <w:tab/>
      </w:r>
      <w:r w:rsidR="00C20005" w:rsidRPr="00D71482">
        <w:rPr>
          <w:sz w:val="22"/>
        </w:rPr>
        <w:t>Inter-system</w:t>
      </w:r>
      <w:r w:rsidR="002756A5" w:rsidRPr="00D71482">
        <w:rPr>
          <w:sz w:val="22"/>
        </w:rPr>
        <w:t xml:space="preserve"> and inter-RAT</w:t>
      </w:r>
      <w:r w:rsidR="00C20005" w:rsidRPr="00D71482">
        <w:rPr>
          <w:sz w:val="22"/>
        </w:rPr>
        <w:t xml:space="preserve"> </w:t>
      </w:r>
      <w:r w:rsidR="002756A5" w:rsidRPr="00D71482">
        <w:rPr>
          <w:sz w:val="22"/>
        </w:rPr>
        <w:t>mobility</w:t>
      </w:r>
      <w:r w:rsidR="00C20005" w:rsidRPr="00D71482">
        <w:rPr>
          <w:sz w:val="22"/>
        </w:rPr>
        <w:t xml:space="preserve"> </w:t>
      </w:r>
      <w:r w:rsidR="00FE148F">
        <w:rPr>
          <w:sz w:val="22"/>
        </w:rPr>
        <w:t>for LTE Connected to 5GC</w:t>
      </w:r>
    </w:p>
    <w:p w14:paraId="30932987" w14:textId="75D96302" w:rsidR="00E90E49" w:rsidRPr="00CA0EE3" w:rsidRDefault="00E90E49" w:rsidP="00CA0EE3">
      <w:pPr>
        <w:pStyle w:val="3GPPHeader"/>
        <w:rPr>
          <w:sz w:val="22"/>
        </w:rPr>
      </w:pPr>
      <w:r w:rsidRPr="00E02F1B">
        <w:rPr>
          <w:sz w:val="22"/>
        </w:rPr>
        <w:t>Document for:</w:t>
      </w:r>
      <w:r w:rsidRPr="00E02F1B">
        <w:rPr>
          <w:sz w:val="22"/>
        </w:rPr>
        <w:tab/>
        <w:t>Discussion, Decision</w:t>
      </w:r>
    </w:p>
    <w:p w14:paraId="18ACDCF6" w14:textId="1A85BEB2" w:rsidR="00C24345" w:rsidRDefault="00E90E49" w:rsidP="00A2052C">
      <w:pPr>
        <w:pStyle w:val="Heading1"/>
      </w:pPr>
      <w:r w:rsidRPr="00CE0424">
        <w:t>Introduction</w:t>
      </w:r>
    </w:p>
    <w:p w14:paraId="2C441E42" w14:textId="6C874727" w:rsidR="00C20005" w:rsidRPr="00D71482" w:rsidRDefault="00C20005" w:rsidP="00C20005">
      <w:pPr>
        <w:pStyle w:val="BodyText"/>
      </w:pPr>
      <w:r w:rsidRPr="00D71482">
        <w:t xml:space="preserve">It has been agreed that LTE </w:t>
      </w:r>
      <w:proofErr w:type="spellStart"/>
      <w:r w:rsidRPr="00D71482">
        <w:t>eNBs</w:t>
      </w:r>
      <w:proofErr w:type="spellEnd"/>
      <w:r w:rsidRPr="00D71482">
        <w:t xml:space="preserve"> should </w:t>
      </w:r>
      <w:r w:rsidR="00052A56" w:rsidRPr="00D71482">
        <w:t>be connected to Next Gen CN (5G</w:t>
      </w:r>
      <w:r w:rsidRPr="00D71482">
        <w:t>C) to support connectivity options 5 (LTE standalone) and 7/7a (LTE assisted NR) as well as support fast RAN level mobility to option 2 (standalone NR). This contribution is addressing the topic of supporting inter-system and inter-RAT mobility</w:t>
      </w:r>
      <w:r w:rsidR="004F64B1" w:rsidRPr="00D71482">
        <w:t xml:space="preserve"> to</w:t>
      </w:r>
      <w:r w:rsidR="00AB7D28" w:rsidRPr="00D71482">
        <w:t>/from</w:t>
      </w:r>
      <w:r w:rsidR="004F64B1" w:rsidRPr="00D71482">
        <w:t xml:space="preserve"> NR for</w:t>
      </w:r>
      <w:r w:rsidRPr="00D71482">
        <w:t xml:space="preserve"> in this case. </w:t>
      </w:r>
    </w:p>
    <w:p w14:paraId="2C6DB206" w14:textId="39FE7BCE" w:rsidR="00C20005" w:rsidRDefault="00C20005" w:rsidP="00C20005">
      <w:pPr>
        <w:pStyle w:val="Heading1"/>
        <w:rPr>
          <w:lang w:val="en-US"/>
        </w:rPr>
      </w:pPr>
      <w:r>
        <w:rPr>
          <w:lang w:val="en-US"/>
        </w:rPr>
        <w:t>Overview</w:t>
      </w:r>
    </w:p>
    <w:p w14:paraId="72E0704A" w14:textId="32477E3E" w:rsidR="00052A56" w:rsidRPr="00976340" w:rsidRDefault="00052A56" w:rsidP="00052A56">
      <w:r w:rsidRPr="00D71482">
        <w:t xml:space="preserve">The figure below illustrates the logical network architecture for </w:t>
      </w:r>
      <w:proofErr w:type="spellStart"/>
      <w:r w:rsidRPr="00D71482">
        <w:t>eNBs</w:t>
      </w:r>
      <w:proofErr w:type="spellEnd"/>
      <w:r w:rsidRPr="00D71482">
        <w:t xml:space="preserve"> which </w:t>
      </w:r>
      <w:proofErr w:type="gramStart"/>
      <w:r w:rsidRPr="00D71482">
        <w:t>are capable of connecting</w:t>
      </w:r>
      <w:proofErr w:type="gramEnd"/>
      <w:r w:rsidRPr="00D71482">
        <w:t xml:space="preserve"> both the EPC and 5GC. </w:t>
      </w:r>
      <w:r w:rsidRPr="00976340">
        <w:t>The following assumptions are made:</w:t>
      </w:r>
    </w:p>
    <w:p w14:paraId="7BC2CD5D" w14:textId="0CA548EA" w:rsidR="00052A56" w:rsidRPr="00D71482" w:rsidRDefault="00052A56" w:rsidP="00052A56">
      <w:pPr>
        <w:pStyle w:val="ListParagraph"/>
        <w:numPr>
          <w:ilvl w:val="0"/>
          <w:numId w:val="17"/>
        </w:numPr>
      </w:pPr>
      <w:r w:rsidRPr="00D71482">
        <w:t>The S1 and X2 interfaces are used for UEs connected to EPC</w:t>
      </w:r>
    </w:p>
    <w:p w14:paraId="365AFD4C" w14:textId="46B0A977" w:rsidR="00052A56" w:rsidRPr="00D71482" w:rsidRDefault="00052A56" w:rsidP="00052A56">
      <w:pPr>
        <w:pStyle w:val="ListParagraph"/>
        <w:numPr>
          <w:ilvl w:val="0"/>
          <w:numId w:val="17"/>
        </w:numPr>
      </w:pPr>
      <w:r w:rsidRPr="00D71482">
        <w:t xml:space="preserve">The </w:t>
      </w:r>
      <w:proofErr w:type="spellStart"/>
      <w:r w:rsidRPr="00D71482">
        <w:t>Xn</w:t>
      </w:r>
      <w:proofErr w:type="spellEnd"/>
      <w:r w:rsidRPr="00D71482">
        <w:t xml:space="preserve"> and NG interfaces are used for UEs connected to 5GC</w:t>
      </w:r>
    </w:p>
    <w:p w14:paraId="0183ED9E" w14:textId="28D067C2" w:rsidR="00052A56" w:rsidRPr="00D71482" w:rsidRDefault="00052A56" w:rsidP="00052A56">
      <w:pPr>
        <w:pStyle w:val="ListParagraph"/>
        <w:numPr>
          <w:ilvl w:val="0"/>
          <w:numId w:val="17"/>
        </w:numPr>
      </w:pPr>
      <w:r w:rsidRPr="00D71482">
        <w:t xml:space="preserve">Between LTE </w:t>
      </w:r>
      <w:proofErr w:type="spellStart"/>
      <w:r w:rsidRPr="00D71482">
        <w:t>eNBs</w:t>
      </w:r>
      <w:proofErr w:type="spellEnd"/>
      <w:r w:rsidRPr="00D71482">
        <w:t xml:space="preserve"> connected both to EPC and 5GC it is possible to have both an X2 and </w:t>
      </w:r>
      <w:proofErr w:type="spellStart"/>
      <w:r w:rsidRPr="00D71482">
        <w:t>Xn</w:t>
      </w:r>
      <w:proofErr w:type="spellEnd"/>
      <w:r w:rsidRPr="00D71482">
        <w:t xml:space="preserve"> interface, it is up to RAN3 discussion if there is any coordination / harmonization between the X2 and </w:t>
      </w:r>
      <w:proofErr w:type="spellStart"/>
      <w:r w:rsidRPr="00D71482">
        <w:t>Xn</w:t>
      </w:r>
      <w:proofErr w:type="spellEnd"/>
      <w:r w:rsidRPr="00D71482">
        <w:t xml:space="preserve"> instance in this scenario. </w:t>
      </w:r>
    </w:p>
    <w:p w14:paraId="2F133570" w14:textId="77777777" w:rsidR="00052A56" w:rsidRPr="00D71482" w:rsidRDefault="00052A56" w:rsidP="00052A56"/>
    <w:p w14:paraId="5390B2E6" w14:textId="7CA5E024" w:rsidR="00C20005" w:rsidRDefault="002D419A" w:rsidP="00C20005">
      <w:pPr>
        <w:pStyle w:val="BodyText"/>
      </w:pPr>
      <w:r>
        <w:object w:dxaOrig="10890" w:dyaOrig="4815" w14:anchorId="74EF8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in" o:ole="">
            <v:imagedata r:id="rId14" o:title=""/>
          </v:shape>
          <o:OLEObject Type="Embed" ProgID="Visio.Drawing.15" ShapeID="_x0000_i1025" DrawAspect="Content" ObjectID="_1572357975" r:id="rId15"/>
        </w:object>
      </w:r>
    </w:p>
    <w:p w14:paraId="4FF23971" w14:textId="1571FE74" w:rsidR="00C20005" w:rsidRDefault="00C20005" w:rsidP="00C20005">
      <w:pPr>
        <w:pStyle w:val="BodyText"/>
      </w:pPr>
    </w:p>
    <w:p w14:paraId="513B668E" w14:textId="77777777" w:rsidR="00052A56" w:rsidRDefault="00052A56" w:rsidP="00C20005">
      <w:pPr>
        <w:pStyle w:val="BodyText"/>
      </w:pPr>
    </w:p>
    <w:p w14:paraId="41C219A8" w14:textId="12127885" w:rsidR="002D419A" w:rsidRDefault="002D419A" w:rsidP="00C20005">
      <w:pPr>
        <w:pStyle w:val="BodyText"/>
      </w:pPr>
      <w:r w:rsidRPr="00D71482">
        <w:t>As discussed in [</w:t>
      </w:r>
      <w:r w:rsidR="00A9041F" w:rsidRPr="00D71482">
        <w:t>R2-1704177</w:t>
      </w:r>
      <w:r w:rsidRPr="00D71482">
        <w:t xml:space="preserve">] there needs to be mechanism for 5GC capable UEs connecting to 5GC capable </w:t>
      </w:r>
      <w:proofErr w:type="spellStart"/>
      <w:r w:rsidRPr="00D71482">
        <w:t>eNBs</w:t>
      </w:r>
      <w:proofErr w:type="spellEnd"/>
      <w:r w:rsidRPr="00D71482">
        <w:t xml:space="preserve"> to perform CN selection. Additionally, there needs to be mechanism to support mobility in and out of these </w:t>
      </w:r>
      <w:proofErr w:type="spellStart"/>
      <w:r w:rsidRPr="00D71482">
        <w:t>eNBs</w:t>
      </w:r>
      <w:proofErr w:type="spellEnd"/>
      <w:r w:rsidRPr="00D71482">
        <w:t xml:space="preserve">. </w:t>
      </w:r>
      <w:r>
        <w:t xml:space="preserve">This is further discussed </w:t>
      </w:r>
      <w:r w:rsidR="00737E7A">
        <w:t>in this contribution</w:t>
      </w:r>
      <w:r>
        <w:t xml:space="preserve">. </w:t>
      </w:r>
    </w:p>
    <w:p w14:paraId="743B1079" w14:textId="21A40084" w:rsidR="00686674" w:rsidRPr="00D71482" w:rsidRDefault="00686674" w:rsidP="00686674">
      <w:pPr>
        <w:pStyle w:val="Observation"/>
      </w:pPr>
      <w:bookmarkStart w:id="1" w:name="_Toc481655885"/>
      <w:bookmarkStart w:id="2" w:name="_Toc481655932"/>
      <w:bookmarkStart w:id="3" w:name="_Toc481765358"/>
      <w:r w:rsidRPr="00D71482">
        <w:t xml:space="preserve">Depending on which CN the UE is connected to different interfaces will be used in the network side to </w:t>
      </w:r>
      <w:r w:rsidR="00B910CE" w:rsidRPr="00D71482">
        <w:t>handle</w:t>
      </w:r>
      <w:r w:rsidRPr="00D71482">
        <w:t xml:space="preserve"> the UE mobility</w:t>
      </w:r>
      <w:bookmarkEnd w:id="1"/>
      <w:bookmarkEnd w:id="2"/>
      <w:bookmarkEnd w:id="3"/>
    </w:p>
    <w:p w14:paraId="6B03576C" w14:textId="164A7D81" w:rsidR="00686674" w:rsidRPr="00D71482" w:rsidRDefault="00686674" w:rsidP="00686674">
      <w:pPr>
        <w:pStyle w:val="Observation"/>
      </w:pPr>
      <w:bookmarkStart w:id="4" w:name="_Toc481655886"/>
      <w:bookmarkStart w:id="5" w:name="_Toc481655933"/>
      <w:bookmarkStart w:id="6" w:name="_Toc481765359"/>
      <w:r w:rsidRPr="00D71482">
        <w:t>UEs in LTE can either be connected to EPC or 5GC associated with different interfaces. At mobility the interface used indicates to the target node which CN the UE is connected to.</w:t>
      </w:r>
      <w:bookmarkEnd w:id="4"/>
      <w:bookmarkEnd w:id="5"/>
      <w:bookmarkEnd w:id="6"/>
      <w:r w:rsidRPr="00D71482">
        <w:t xml:space="preserve"> </w:t>
      </w:r>
    </w:p>
    <w:p w14:paraId="42BD8499" w14:textId="7692DA60" w:rsidR="00686674" w:rsidRPr="00D71482" w:rsidRDefault="00686674" w:rsidP="000A6A6E">
      <w:bookmarkStart w:id="7" w:name="_Toc481655887"/>
      <w:r w:rsidRPr="00D71482">
        <w:t>It is proposed to adopt the following definitions:</w:t>
      </w:r>
      <w:bookmarkEnd w:id="7"/>
    </w:p>
    <w:p w14:paraId="2F27D8D5" w14:textId="3502A407" w:rsidR="00686674" w:rsidRPr="00D71482" w:rsidRDefault="0034282D" w:rsidP="0034282D">
      <w:pPr>
        <w:pStyle w:val="Proposal"/>
      </w:pPr>
      <w:bookmarkStart w:id="8" w:name="_Toc481655895"/>
      <w:bookmarkStart w:id="9" w:name="_Toc481765364"/>
      <w:bookmarkStart w:id="10" w:name="_Toc485391884"/>
      <w:r w:rsidRPr="00D71482">
        <w:t xml:space="preserve">Mobility scenario where the UE stays in EPC or 5GC regardless if it is intra-RAT or inter-RAT (in case of 5GC) are called </w:t>
      </w:r>
      <w:r w:rsidRPr="00D71482">
        <w:rPr>
          <w:u w:val="single"/>
        </w:rPr>
        <w:t>intra-system mobility</w:t>
      </w:r>
      <w:r w:rsidRPr="00D71482">
        <w:t>.</w:t>
      </w:r>
      <w:bookmarkEnd w:id="8"/>
      <w:bookmarkEnd w:id="9"/>
      <w:bookmarkEnd w:id="10"/>
    </w:p>
    <w:p w14:paraId="67BF7FEE" w14:textId="2EB4CEF6" w:rsidR="0034282D" w:rsidRPr="00D71482" w:rsidRDefault="0034282D" w:rsidP="0034282D">
      <w:pPr>
        <w:pStyle w:val="Proposal"/>
      </w:pPr>
      <w:bookmarkStart w:id="11" w:name="_Toc481655896"/>
      <w:bookmarkStart w:id="12" w:name="_Toc481765365"/>
      <w:bookmarkStart w:id="13" w:name="_Toc485391885"/>
      <w:r w:rsidRPr="00D71482">
        <w:t xml:space="preserve">Mobility scenario where the UE changes between EPC or 5GC are called </w:t>
      </w:r>
      <w:r w:rsidRPr="00D71482">
        <w:rPr>
          <w:u w:val="single"/>
        </w:rPr>
        <w:t>inter-system mobility</w:t>
      </w:r>
      <w:r w:rsidRPr="00D71482">
        <w:t xml:space="preserve"> regardless if they are intra-RAT or inter-RAT.</w:t>
      </w:r>
      <w:bookmarkEnd w:id="11"/>
      <w:bookmarkEnd w:id="12"/>
      <w:bookmarkEnd w:id="13"/>
    </w:p>
    <w:p w14:paraId="12E3089F" w14:textId="587AE5CD" w:rsidR="00686674" w:rsidRDefault="00686674" w:rsidP="002D419A">
      <w:pPr>
        <w:pStyle w:val="Heading1"/>
        <w:rPr>
          <w:lang w:val="en-US"/>
        </w:rPr>
      </w:pPr>
      <w:r>
        <w:rPr>
          <w:lang w:val="en-US"/>
        </w:rPr>
        <w:t>Intra-System Scenarios</w:t>
      </w:r>
    </w:p>
    <w:p w14:paraId="15770C77" w14:textId="5217EE13" w:rsidR="002D419A" w:rsidRDefault="002D419A" w:rsidP="00686674">
      <w:pPr>
        <w:pStyle w:val="Heading2"/>
      </w:pPr>
      <w:r>
        <w:t>Active mode mobility</w:t>
      </w:r>
    </w:p>
    <w:p w14:paraId="1AAD9AE8" w14:textId="505FA161" w:rsidR="0034282D" w:rsidRPr="00D71482" w:rsidRDefault="002D419A" w:rsidP="00686674">
      <w:pPr>
        <w:pStyle w:val="BodyText"/>
      </w:pPr>
      <w:r w:rsidRPr="00D71482">
        <w:t>For UEs connected to 5GC it should be possible to perform</w:t>
      </w:r>
      <w:r w:rsidR="00686674" w:rsidRPr="00D71482">
        <w:t xml:space="preserve"> </w:t>
      </w:r>
      <w:r w:rsidRPr="00D71482">
        <w:t>intra-system (inter and intra RAT) handover</w:t>
      </w:r>
      <w:r w:rsidR="00E7258E" w:rsidRPr="00D71482">
        <w:t xml:space="preserve"> </w:t>
      </w:r>
      <w:r w:rsidRPr="00D71482">
        <w:t>between LTE and NR cells. The handover procedures should be support</w:t>
      </w:r>
      <w:r w:rsidR="004F64B1" w:rsidRPr="00D71482">
        <w:t>ed</w:t>
      </w:r>
      <w:r w:rsidRPr="00D71482">
        <w:t xml:space="preserve"> using both </w:t>
      </w:r>
      <w:proofErr w:type="spellStart"/>
      <w:r w:rsidRPr="00D71482">
        <w:t>Xn</w:t>
      </w:r>
      <w:proofErr w:type="spellEnd"/>
      <w:r w:rsidRPr="00D71482">
        <w:t xml:space="preserve"> and NG interfaces.</w:t>
      </w:r>
      <w:r w:rsidR="00686674" w:rsidRPr="00D71482">
        <w:t xml:space="preserve"> The handover procedures always </w:t>
      </w:r>
      <w:r w:rsidR="0034282D" w:rsidRPr="00D71482">
        <w:t>involve</w:t>
      </w:r>
      <w:r w:rsidR="00686674" w:rsidRPr="00D71482">
        <w:t xml:space="preserve"> a radio handover.</w:t>
      </w:r>
      <w:r w:rsidR="0034282D" w:rsidRPr="00D71482">
        <w:t xml:space="preserve"> </w:t>
      </w:r>
    </w:p>
    <w:p w14:paraId="3F5D8D12" w14:textId="1F67460A" w:rsidR="0034282D" w:rsidRPr="00D71482" w:rsidRDefault="00686674" w:rsidP="0034282D">
      <w:pPr>
        <w:pStyle w:val="BodyText"/>
      </w:pPr>
      <w:r w:rsidRPr="00D71482">
        <w:t xml:space="preserve">For UEs connected to EPC intra-system handovers are always intra RAT handover. The handover procedures should be support using both X2 and S1 interfaces. </w:t>
      </w:r>
      <w:r w:rsidR="0034282D" w:rsidRPr="00D71482">
        <w:t>The handover procedures always involve a radio handover (even if it is intra-cell).</w:t>
      </w:r>
    </w:p>
    <w:p w14:paraId="7A7F7A04" w14:textId="1ED9905A" w:rsidR="0034282D" w:rsidRPr="00D71482" w:rsidRDefault="0034282D" w:rsidP="0034282D">
      <w:pPr>
        <w:pStyle w:val="BodyText"/>
      </w:pPr>
      <w:r w:rsidRPr="00D71482">
        <w:t>The basic principle for these handover</w:t>
      </w:r>
      <w:r w:rsidR="004F64B1" w:rsidRPr="00D71482">
        <w:t>s</w:t>
      </w:r>
      <w:r w:rsidRPr="00D71482">
        <w:t xml:space="preserve"> are already captured in TR 38.804 section 10.2.</w:t>
      </w:r>
    </w:p>
    <w:p w14:paraId="57F6A36E" w14:textId="672C9D08" w:rsidR="0034282D" w:rsidRPr="00D71482" w:rsidRDefault="0034282D" w:rsidP="0034282D">
      <w:pPr>
        <w:pStyle w:val="Observation"/>
      </w:pPr>
      <w:bookmarkStart w:id="14" w:name="_Toc481655888"/>
      <w:bookmarkStart w:id="15" w:name="_Toc481655934"/>
      <w:bookmarkStart w:id="16" w:name="_Toc481765360"/>
      <w:r w:rsidRPr="00D71482">
        <w:t xml:space="preserve">Intra-system, intra and inter-RAT handover are </w:t>
      </w:r>
      <w:r w:rsidR="00E7258E" w:rsidRPr="00D71482">
        <w:t>based on existing 3GPP</w:t>
      </w:r>
      <w:r w:rsidRPr="00D71482">
        <w:t xml:space="preserve"> procedures and </w:t>
      </w:r>
      <w:r w:rsidR="00E7258E" w:rsidRPr="00D71482">
        <w:t xml:space="preserve">are </w:t>
      </w:r>
      <w:r w:rsidRPr="00D71482">
        <w:t>already captured in TR 38.804.</w:t>
      </w:r>
      <w:bookmarkEnd w:id="14"/>
      <w:bookmarkEnd w:id="15"/>
      <w:bookmarkEnd w:id="16"/>
    </w:p>
    <w:p w14:paraId="3A51DA4C" w14:textId="3DC8AA9E" w:rsidR="0034282D" w:rsidRDefault="008660B4" w:rsidP="0034282D">
      <w:pPr>
        <w:pStyle w:val="Heading2"/>
      </w:pPr>
      <w:r>
        <w:t>Idle mode mobility</w:t>
      </w:r>
    </w:p>
    <w:p w14:paraId="05AF3947" w14:textId="5CA0C04D" w:rsidR="0034282D" w:rsidRPr="00D71482" w:rsidRDefault="0034282D" w:rsidP="0034282D">
      <w:pPr>
        <w:pStyle w:val="BodyText"/>
      </w:pPr>
      <w:r w:rsidRPr="00D71482">
        <w:t>For UEs connected to 5GC it should be possible to perform intra-system (inter and intra RAT) cell re-selection between LTE and NR cells. The procedure shall be possible to be performed without notifying the network (pending SA2 discussion)</w:t>
      </w:r>
      <w:r w:rsidR="008660B4" w:rsidRPr="00D71482">
        <w:t xml:space="preserve"> assuming the UE is within the same NAS registration areas.</w:t>
      </w:r>
    </w:p>
    <w:p w14:paraId="149744C2" w14:textId="4CF8D5D0" w:rsidR="0034282D" w:rsidRPr="00D71482" w:rsidRDefault="0034282D" w:rsidP="0034282D">
      <w:pPr>
        <w:pStyle w:val="BodyText"/>
      </w:pPr>
      <w:r w:rsidRPr="00D71482">
        <w:t>For UEs connected to EPC existing idle mode mobility procedure are used. E.g. the UE will perform NAS TAU signaling when leaving NAS registration area (</w:t>
      </w:r>
      <w:proofErr w:type="spellStart"/>
      <w:r w:rsidRPr="00D71482">
        <w:t>TAlist</w:t>
      </w:r>
      <w:proofErr w:type="spellEnd"/>
      <w:r w:rsidRPr="00D71482">
        <w:t>)</w:t>
      </w:r>
      <w:r w:rsidR="00CC347A" w:rsidRPr="00D71482">
        <w:t>.</w:t>
      </w:r>
    </w:p>
    <w:p w14:paraId="38AAEE2F" w14:textId="39219EC4" w:rsidR="0034282D" w:rsidRPr="00D71482" w:rsidRDefault="008660B4" w:rsidP="008660B4">
      <w:pPr>
        <w:pStyle w:val="Observation"/>
      </w:pPr>
      <w:bookmarkStart w:id="17" w:name="_Toc481655889"/>
      <w:bookmarkStart w:id="18" w:name="_Toc481655935"/>
      <w:bookmarkStart w:id="19" w:name="_Toc481765361"/>
      <w:r w:rsidRPr="00D71482">
        <w:t>The basic principles for intra-system IDLE mode mobility and registration area updating is expected to be captured in SA2 specifications.</w:t>
      </w:r>
      <w:bookmarkEnd w:id="17"/>
      <w:bookmarkEnd w:id="18"/>
      <w:bookmarkEnd w:id="19"/>
      <w:r w:rsidRPr="00D71482">
        <w:t xml:space="preserve"> </w:t>
      </w:r>
    </w:p>
    <w:p w14:paraId="39F0BFCF" w14:textId="0A580423" w:rsidR="008660B4" w:rsidRPr="00A9041F" w:rsidRDefault="008660B4" w:rsidP="008660B4">
      <w:pPr>
        <w:pStyle w:val="Heading2"/>
      </w:pPr>
      <w:r w:rsidRPr="00A9041F">
        <w:lastRenderedPageBreak/>
        <w:t>Inactive mode mobility</w:t>
      </w:r>
    </w:p>
    <w:p w14:paraId="4CB38101" w14:textId="00F9BF31" w:rsidR="008660B4" w:rsidRPr="00D71482" w:rsidRDefault="004F64B1" w:rsidP="008660B4">
      <w:pPr>
        <w:pStyle w:val="BodyText"/>
      </w:pPr>
      <w:r w:rsidRPr="00D71482">
        <w:t xml:space="preserve">At the last RAN plenary meeting it was agreed to support </w:t>
      </w:r>
      <w:r w:rsidR="008660B4" w:rsidRPr="00D71482">
        <w:t xml:space="preserve">an Inactive state in LTE </w:t>
      </w:r>
      <w:r w:rsidR="00AB7D28" w:rsidRPr="00D71482">
        <w:t>when</w:t>
      </w:r>
      <w:r w:rsidRPr="00D71482">
        <w:t xml:space="preserve"> connected to 5GC</w:t>
      </w:r>
      <w:r w:rsidR="008660B4" w:rsidRPr="00D71482">
        <w:t xml:space="preserve">. </w:t>
      </w:r>
      <w:r w:rsidRPr="00D71482">
        <w:t xml:space="preserve">With </w:t>
      </w:r>
      <w:r w:rsidR="008660B4" w:rsidRPr="00D71482">
        <w:t xml:space="preserve">such a state </w:t>
      </w:r>
      <w:r w:rsidR="00751A9B" w:rsidRPr="00D71482">
        <w:t xml:space="preserve">it </w:t>
      </w:r>
      <w:r w:rsidR="008660B4" w:rsidRPr="00D71482">
        <w:t xml:space="preserve">is possible to support state transitions for UEs connected to 5GC between NR RRC_INACTIVE and LTE RRC_INACTIVE preferably without requiring any signaling when the UE does not </w:t>
      </w:r>
      <w:r w:rsidR="00E7258E" w:rsidRPr="00D71482">
        <w:t>change</w:t>
      </w:r>
      <w:r w:rsidR="008660B4" w:rsidRPr="00D71482">
        <w:t xml:space="preserve"> it</w:t>
      </w:r>
      <w:r w:rsidR="00B910CE" w:rsidRPr="00D71482">
        <w:t>s</w:t>
      </w:r>
      <w:r w:rsidR="008660B4" w:rsidRPr="00D71482">
        <w:t xml:space="preserve"> configured CN or RAN registration area. </w:t>
      </w:r>
    </w:p>
    <w:p w14:paraId="28AEFDA8" w14:textId="08287626" w:rsidR="008660B4" w:rsidRPr="00D71482" w:rsidRDefault="00751A9B" w:rsidP="008660B4">
      <w:pPr>
        <w:pStyle w:val="Observation"/>
      </w:pPr>
      <w:bookmarkStart w:id="20" w:name="_Toc481655890"/>
      <w:bookmarkStart w:id="21" w:name="_Toc481655936"/>
      <w:bookmarkStart w:id="22" w:name="_Toc481765362"/>
      <w:r w:rsidRPr="00D71482">
        <w:t xml:space="preserve">Given that </w:t>
      </w:r>
      <w:r w:rsidR="008660B4" w:rsidRPr="00D71482">
        <w:t xml:space="preserve">LTE RRC_INACTIVE is defined for LTE connected to 5GC it should be possible to support intra-system state transitions between NR RRC_INACTIVE and LTE RRC_INACTIVE without requiring any signaling when the UE does not </w:t>
      </w:r>
      <w:r w:rsidR="00E7258E" w:rsidRPr="00D71482">
        <w:t>change</w:t>
      </w:r>
      <w:r w:rsidR="008660B4" w:rsidRPr="00D71482">
        <w:t xml:space="preserve"> it configured CN or RAN registration area.</w:t>
      </w:r>
      <w:bookmarkEnd w:id="20"/>
      <w:bookmarkEnd w:id="21"/>
      <w:bookmarkEnd w:id="22"/>
      <w:r w:rsidR="008660B4" w:rsidRPr="00D71482">
        <w:t xml:space="preserve"> </w:t>
      </w:r>
    </w:p>
    <w:p w14:paraId="66D4D6B4" w14:textId="770776CC" w:rsidR="008660B4" w:rsidRDefault="008660B4" w:rsidP="00AD7A59">
      <w:pPr>
        <w:pStyle w:val="Heading1"/>
      </w:pPr>
      <w:r>
        <w:t>Inter-system scenarios</w:t>
      </w:r>
    </w:p>
    <w:p w14:paraId="5EADDB78" w14:textId="77777777" w:rsidR="00AD7A59" w:rsidRDefault="00AD7A59" w:rsidP="00D71482">
      <w:pPr>
        <w:pStyle w:val="Heading2"/>
        <w:tabs>
          <w:tab w:val="left" w:pos="426"/>
        </w:tabs>
      </w:pPr>
      <w:r>
        <w:t>Active mode mobility</w:t>
      </w:r>
    </w:p>
    <w:p w14:paraId="64C54839" w14:textId="73F589EA" w:rsidR="000459CC" w:rsidRPr="00D71482" w:rsidRDefault="00AD7A59" w:rsidP="00D71482">
      <w:pPr>
        <w:pStyle w:val="BodyText"/>
        <w:tabs>
          <w:tab w:val="left" w:pos="426"/>
        </w:tabs>
      </w:pPr>
      <w:r w:rsidRPr="00D71482">
        <w:t>SA2 has decided to support inter-system handover to/from LTE/EPC from/to NR/5GC.</w:t>
      </w:r>
      <w:r w:rsidR="000459CC" w:rsidRPr="00D71482">
        <w:t xml:space="preserve"> The CN aspect of this procedure is expected to be specified in SA2. Additionally, there may be some RAN2/RAN3 specification impacts.</w:t>
      </w:r>
      <w:r w:rsidRPr="00D71482">
        <w:t xml:space="preserve"> What has not been discussed so much </w:t>
      </w:r>
      <w:r w:rsidR="000459CC" w:rsidRPr="00D71482">
        <w:t xml:space="preserve">is the case of inter-system handover between LTE/EPC and LTE/5GC. Technically we assume the solution for this scenario also requires that the CN is involved. For </w:t>
      </w:r>
      <w:r w:rsidR="00E7258E" w:rsidRPr="00D71482">
        <w:t>simplicity,</w:t>
      </w:r>
      <w:r w:rsidR="000459CC" w:rsidRPr="00D71482">
        <w:t xml:space="preserve"> it is proposed that the same procedure is used for </w:t>
      </w:r>
      <w:r w:rsidR="00E7258E" w:rsidRPr="00D71482">
        <w:t>this scenario</w:t>
      </w:r>
      <w:r w:rsidR="000459CC" w:rsidRPr="00D71482">
        <w:t xml:space="preserve"> as for the other inter-system handover scenario</w:t>
      </w:r>
      <w:r w:rsidR="00E7258E" w:rsidRPr="00D71482">
        <w:t>s</w:t>
      </w:r>
      <w:r w:rsidR="000459CC" w:rsidRPr="00D71482">
        <w:t xml:space="preserve"> to/from LTE/EPC from/to NR/5GC. It is not deemed worth to optimize this scenario </w:t>
      </w:r>
      <w:r w:rsidR="00E7258E" w:rsidRPr="00D71482">
        <w:t xml:space="preserve">just </w:t>
      </w:r>
      <w:r w:rsidR="000459CC" w:rsidRPr="00D71482">
        <w:t>because LTE is used in both target and source, or that this handover scenario can be used even in intra-cell cases.</w:t>
      </w:r>
    </w:p>
    <w:p w14:paraId="1E79A9D3" w14:textId="164429F7" w:rsidR="000459CC" w:rsidRDefault="000459CC" w:rsidP="00D71482">
      <w:pPr>
        <w:pStyle w:val="Proposal"/>
        <w:tabs>
          <w:tab w:val="left" w:pos="426"/>
        </w:tabs>
      </w:pPr>
      <w:bookmarkStart w:id="23" w:name="_Toc481655897"/>
      <w:bookmarkStart w:id="24" w:name="_Toc481765366"/>
      <w:bookmarkStart w:id="25" w:name="_Toc485391886"/>
      <w:r w:rsidRPr="00D71482">
        <w:t>Handover between LTE/EPC and LTE/5GC shou</w:t>
      </w:r>
      <w:r w:rsidR="00E7258E" w:rsidRPr="00D71482">
        <w:t xml:space="preserve">ld be supported in the same way </w:t>
      </w:r>
      <w:r w:rsidRPr="00D71482">
        <w:t>as handovers between LTE/EPC and NR/5GC.</w:t>
      </w:r>
      <w:r w:rsidR="00D00F25" w:rsidRPr="00D71482">
        <w:t xml:space="preserve"> </w:t>
      </w:r>
      <w:r w:rsidR="00D00F25">
        <w:t>I.e. use the same S1/NG signaling procedures.</w:t>
      </w:r>
      <w:bookmarkEnd w:id="23"/>
      <w:bookmarkEnd w:id="24"/>
      <w:bookmarkEnd w:id="25"/>
    </w:p>
    <w:p w14:paraId="3B3CB50E" w14:textId="43991F70" w:rsidR="000459CC" w:rsidRDefault="000459CC" w:rsidP="00D71482">
      <w:pPr>
        <w:pStyle w:val="Proposal"/>
        <w:tabs>
          <w:tab w:val="left" w:pos="426"/>
        </w:tabs>
      </w:pPr>
      <w:bookmarkStart w:id="26" w:name="_Toc481655898"/>
      <w:bookmarkStart w:id="27" w:name="_Toc481765367"/>
      <w:bookmarkStart w:id="28" w:name="_Toc485391887"/>
      <w:r w:rsidRPr="00D71482">
        <w:t>It should be possible to support intra-cell handovers between LTE/EPC and LTE/5GC, however</w:t>
      </w:r>
      <w:r w:rsidR="00D00F25" w:rsidRPr="00D71482">
        <w:t xml:space="preserve"> the procedure shall be the same as inter-cell handovers. </w:t>
      </w:r>
      <w:r w:rsidR="00D00F25">
        <w:t xml:space="preserve">I.e. no </w:t>
      </w:r>
      <w:r>
        <w:t>opti</w:t>
      </w:r>
      <w:r w:rsidR="00D00F25">
        <w:t>mizations are required.</w:t>
      </w:r>
      <w:bookmarkEnd w:id="26"/>
      <w:bookmarkEnd w:id="27"/>
      <w:bookmarkEnd w:id="28"/>
    </w:p>
    <w:p w14:paraId="36DDAD4E" w14:textId="7DCFCCC7" w:rsidR="000459CC" w:rsidRPr="00D71482" w:rsidRDefault="000459CC" w:rsidP="00D71482">
      <w:pPr>
        <w:pStyle w:val="BodyText"/>
        <w:tabs>
          <w:tab w:val="left" w:pos="426"/>
        </w:tabs>
      </w:pPr>
      <w:r w:rsidRPr="00D71482">
        <w:t>In addition to handover it is proposes to support RRC connection release with re-direct as a low complexity</w:t>
      </w:r>
      <w:r w:rsidR="00E7258E" w:rsidRPr="00D71482">
        <w:t>,</w:t>
      </w:r>
      <w:r w:rsidRPr="00D71482">
        <w:t xml:space="preserve"> less signaling intensive</w:t>
      </w:r>
      <w:r w:rsidR="00E7258E" w:rsidRPr="00D71482">
        <w:t>,</w:t>
      </w:r>
      <w:r w:rsidRPr="00D71482">
        <w:t xml:space="preserve"> inter-system mobility mechanism e.g. for UEs with no ongoing services requiring a full handover. </w:t>
      </w:r>
    </w:p>
    <w:p w14:paraId="3EDB87F0" w14:textId="76D8D29C" w:rsidR="000459CC" w:rsidRPr="00D71482" w:rsidRDefault="000459CC" w:rsidP="00D71482">
      <w:pPr>
        <w:pStyle w:val="Proposal"/>
        <w:tabs>
          <w:tab w:val="left" w:pos="426"/>
        </w:tabs>
      </w:pPr>
      <w:bookmarkStart w:id="29" w:name="_Toc481655899"/>
      <w:bookmarkStart w:id="30" w:name="_Toc481765368"/>
      <w:bookmarkStart w:id="31" w:name="_Toc485391888"/>
      <w:r w:rsidRPr="00D71482">
        <w:t>RRC connection release with re-direct shall also be support</w:t>
      </w:r>
      <w:r w:rsidR="00D00F25" w:rsidRPr="00D71482">
        <w:t>ed</w:t>
      </w:r>
      <w:r w:rsidRPr="00D71482">
        <w:t xml:space="preserve"> as an inter-system mobility mechanism between EPC and 5GC.</w:t>
      </w:r>
      <w:bookmarkEnd w:id="29"/>
      <w:bookmarkEnd w:id="30"/>
      <w:bookmarkEnd w:id="31"/>
    </w:p>
    <w:p w14:paraId="061688E5" w14:textId="1EC930D3" w:rsidR="00D00F25" w:rsidRDefault="00D00F25" w:rsidP="00D00F25">
      <w:pPr>
        <w:pStyle w:val="Heading2"/>
      </w:pPr>
      <w:r>
        <w:t>Idle mode mobility</w:t>
      </w:r>
    </w:p>
    <w:p w14:paraId="1217C917" w14:textId="70BF56C1" w:rsidR="000459CC" w:rsidRPr="00D71482" w:rsidRDefault="00D00F25" w:rsidP="000459CC">
      <w:pPr>
        <w:pStyle w:val="BodyText"/>
      </w:pPr>
      <w:r w:rsidRPr="00D71482">
        <w:t xml:space="preserve">It has been agreed to support inter-system cell re-selection in IDLE mode between NR/5GC and LTE/5GC. Most likely this procedure will require NAS registration signaling (pending SA2 discussion). It is assumed the cell-reselection will be triggered by the UE based on </w:t>
      </w:r>
      <w:r w:rsidR="00E7258E" w:rsidRPr="00D71482">
        <w:t xml:space="preserve">UE measurement and on </w:t>
      </w:r>
      <w:r w:rsidRPr="00D71482">
        <w:t xml:space="preserve">cell/frequency/RAT priorities configured by the network. </w:t>
      </w:r>
    </w:p>
    <w:p w14:paraId="305B3D71" w14:textId="6FD487C8" w:rsidR="00D00F25" w:rsidRDefault="00D00F25" w:rsidP="000459CC">
      <w:pPr>
        <w:pStyle w:val="BodyText"/>
      </w:pPr>
      <w:r w:rsidRPr="00D71482">
        <w:t xml:space="preserve">For the inter-system change between LTE/5GC and LTE/EPC new situations occurs in that the cell re-selection is not only about selecting the target cell but also about selecting the target CN to use (or mode of </w:t>
      </w:r>
      <w:r w:rsidRPr="00D71482">
        <w:lastRenderedPageBreak/>
        <w:t xml:space="preserve">operation). It is </w:t>
      </w:r>
      <w:proofErr w:type="gramStart"/>
      <w:r w:rsidRPr="00D71482">
        <w:t>assume</w:t>
      </w:r>
      <w:proofErr w:type="gramEnd"/>
      <w:r w:rsidRPr="00D71482">
        <w:t xml:space="preserve"> that the selection of the mode should be based on network policies or signaling. </w:t>
      </w:r>
      <w:r>
        <w:t xml:space="preserve">E.g. </w:t>
      </w:r>
    </w:p>
    <w:p w14:paraId="1A0662D4" w14:textId="0C32E2D5" w:rsidR="00D00F25" w:rsidRPr="00D71482" w:rsidRDefault="00D00F25" w:rsidP="00D00F25">
      <w:pPr>
        <w:pStyle w:val="BodyText"/>
        <w:numPr>
          <w:ilvl w:val="0"/>
          <w:numId w:val="17"/>
        </w:numPr>
      </w:pPr>
      <w:r w:rsidRPr="00D71482">
        <w:t>For UEs in 5GC it is assumed they should always continue to use 5GC if supported by the target cell. If not support</w:t>
      </w:r>
      <w:r w:rsidR="00E7258E" w:rsidRPr="00D71482">
        <w:t>ed,</w:t>
      </w:r>
      <w:r w:rsidRPr="00D71482">
        <w:t xml:space="preserve"> inter-system procedure should be initiate (e.g. NAS registration signaling)</w:t>
      </w:r>
    </w:p>
    <w:p w14:paraId="01D2E028" w14:textId="288A7FF8" w:rsidR="00D00F25" w:rsidRPr="00D71482" w:rsidRDefault="00D00F25" w:rsidP="00D00F25">
      <w:pPr>
        <w:pStyle w:val="BodyText"/>
        <w:numPr>
          <w:ilvl w:val="0"/>
          <w:numId w:val="17"/>
        </w:numPr>
      </w:pPr>
      <w:r w:rsidRPr="00D71482">
        <w:t xml:space="preserve">For UEs in EPC it should be </w:t>
      </w:r>
      <w:proofErr w:type="gramStart"/>
      <w:r w:rsidRPr="00D71482">
        <w:t>a network decisions</w:t>
      </w:r>
      <w:proofErr w:type="gramEnd"/>
      <w:r w:rsidRPr="00D71482">
        <w:t xml:space="preserve"> if the UEs capable of 5GC should immediately re-select to 5GC and initiate inter-system procedures or if the UE should stay in EPC</w:t>
      </w:r>
    </w:p>
    <w:p w14:paraId="30BCBD22" w14:textId="3F79B5EC" w:rsidR="003254C5" w:rsidRPr="00D71482" w:rsidRDefault="00AF2458" w:rsidP="00D00F25">
      <w:pPr>
        <w:pStyle w:val="BodyText"/>
      </w:pPr>
      <w:r w:rsidRPr="00D71482">
        <w:t xml:space="preserve">In case inter-system procedure is initiated the UE will indicate to the RAN that it wants to perform NAS signaling to the new CN (e.g. EPC or 5GC), the RAN will forward the </w:t>
      </w:r>
      <w:r w:rsidR="003254C5" w:rsidRPr="00D71482">
        <w:t>signaling</w:t>
      </w:r>
      <w:r w:rsidRPr="00D71482">
        <w:t xml:space="preserve">. </w:t>
      </w:r>
      <w:r w:rsidR="003254C5" w:rsidRPr="00D71482">
        <w:t>The actual conversion of the UE context between EPC and 5GC will be transparent to the RAN.</w:t>
      </w:r>
    </w:p>
    <w:p w14:paraId="3B44E432" w14:textId="67B43D9A" w:rsidR="00E7258E" w:rsidRPr="00D71482" w:rsidRDefault="00E7258E" w:rsidP="00E7258E">
      <w:pPr>
        <w:pStyle w:val="Proposal"/>
      </w:pPr>
      <w:bookmarkStart w:id="32" w:name="_Toc481655900"/>
      <w:bookmarkStart w:id="33" w:name="_Toc481765369"/>
      <w:bookmarkStart w:id="34" w:name="_Toc485391889"/>
      <w:r w:rsidRPr="00D71482">
        <w:t>Which CN the UE should connect to when entering an LTE cell supporting both EPC and 5GC should be controlled by network configuration.</w:t>
      </w:r>
      <w:bookmarkEnd w:id="32"/>
      <w:bookmarkEnd w:id="33"/>
      <w:bookmarkEnd w:id="34"/>
    </w:p>
    <w:p w14:paraId="08AC2A92" w14:textId="256C6688" w:rsidR="00E7258E" w:rsidRPr="00D71482" w:rsidRDefault="00E7258E" w:rsidP="00E7258E">
      <w:pPr>
        <w:pStyle w:val="Proposal"/>
      </w:pPr>
      <w:bookmarkStart w:id="35" w:name="_Toc481655901"/>
      <w:bookmarkStart w:id="36" w:name="_Toc481765370"/>
      <w:bookmarkStart w:id="37" w:name="_Toc485391890"/>
      <w:r w:rsidRPr="00D71482">
        <w:t>The UE will initiate NAS signaling to the new CN when performing inter-system change from IDLE state. The inter-system change procedure will be transparent to the RAN.</w:t>
      </w:r>
      <w:bookmarkEnd w:id="35"/>
      <w:bookmarkEnd w:id="36"/>
      <w:bookmarkEnd w:id="37"/>
    </w:p>
    <w:p w14:paraId="7BBAA0B4" w14:textId="7663C014" w:rsidR="003254C5" w:rsidRDefault="003254C5" w:rsidP="003254C5">
      <w:pPr>
        <w:pStyle w:val="Heading2"/>
      </w:pPr>
      <w:r>
        <w:t>Inactive mode mobility</w:t>
      </w:r>
    </w:p>
    <w:p w14:paraId="109B41C1" w14:textId="1B6D3461" w:rsidR="003254C5" w:rsidRPr="00D71482" w:rsidRDefault="003254C5" w:rsidP="0056128D">
      <w:pPr>
        <w:pStyle w:val="BodyText"/>
      </w:pPr>
      <w:r w:rsidRPr="00D71482">
        <w:t xml:space="preserve">It has been agreed that the UE in NR RRC_INACTIVE shall transition to RRC_IDLE for inter-system mobility to LTE/EPC. </w:t>
      </w:r>
      <w:r w:rsidR="008915C3" w:rsidRPr="00D71482">
        <w:t xml:space="preserve">It is assumed the UE will initiate NAS signaling when performing this transition. </w:t>
      </w:r>
      <w:r w:rsidRPr="00D71482">
        <w:t xml:space="preserve">It is assumed that similar solution should also be applied for intra-LTE inter-system mobility between EPC and 5GC. </w:t>
      </w:r>
    </w:p>
    <w:p w14:paraId="364BAF2E" w14:textId="0BA9F14C" w:rsidR="003254C5" w:rsidRPr="00D71482" w:rsidRDefault="003254C5" w:rsidP="003254C5">
      <w:pPr>
        <w:pStyle w:val="Proposal"/>
      </w:pPr>
      <w:bookmarkStart w:id="38" w:name="_Toc481655902"/>
      <w:bookmarkStart w:id="39" w:name="_Toc481765371"/>
      <w:bookmarkStart w:id="40" w:name="_Toc485391891"/>
      <w:r w:rsidRPr="00D71482">
        <w:t>UEs in RRC_INACTIVE in LTE or NR shall transition to RRC_IDLE at inter-system change.</w:t>
      </w:r>
      <w:bookmarkEnd w:id="38"/>
      <w:bookmarkEnd w:id="39"/>
      <w:bookmarkEnd w:id="40"/>
    </w:p>
    <w:p w14:paraId="119AB0A4" w14:textId="6E036855" w:rsidR="00E7258E" w:rsidRDefault="00213A3F" w:rsidP="00213A3F">
      <w:pPr>
        <w:pStyle w:val="Heading1"/>
      </w:pPr>
      <w:r>
        <w:t>Conclusion</w:t>
      </w:r>
    </w:p>
    <w:p w14:paraId="13C66BE9" w14:textId="35364CF8" w:rsidR="00213A3F" w:rsidRDefault="00213A3F" w:rsidP="00213A3F">
      <w:pPr>
        <w:rPr>
          <w:lang w:val="en-GB" w:eastAsia="zh-CN"/>
        </w:rPr>
      </w:pPr>
      <w:r>
        <w:rPr>
          <w:lang w:val="en-GB" w:eastAsia="zh-CN"/>
        </w:rPr>
        <w:t>The following observations and proposals are made:</w:t>
      </w:r>
    </w:p>
    <w:p w14:paraId="62C42971" w14:textId="77777777" w:rsidR="007E39EB" w:rsidRDefault="00213A3F">
      <w:pPr>
        <w:pStyle w:val="TOC1"/>
        <w:rPr>
          <w:rFonts w:asciiTheme="minorHAnsi" w:eastAsiaTheme="minorEastAsia" w:hAnsiTheme="minorHAnsi" w:cstheme="minorBidi"/>
          <w:b w:val="0"/>
          <w:sz w:val="22"/>
          <w:lang w:eastAsia="en-US"/>
        </w:rPr>
      </w:pPr>
      <w:r w:rsidRPr="00A525AA">
        <w:rPr>
          <w:b w:val="0"/>
          <w:bCs/>
          <w:highlight w:val="yellow"/>
        </w:rPr>
        <w:lastRenderedPageBreak/>
        <w:fldChar w:fldCharType="begin"/>
      </w:r>
      <w:r w:rsidRPr="00D82802">
        <w:rPr>
          <w:bCs/>
          <w:highlight w:val="yellow"/>
        </w:rPr>
        <w:instrText xml:space="preserve"> TOC \f \n \t "Observation;1" </w:instrText>
      </w:r>
      <w:r w:rsidRPr="00A525AA">
        <w:rPr>
          <w:b w:val="0"/>
          <w:bCs/>
          <w:highlight w:val="yellow"/>
        </w:rPr>
        <w:fldChar w:fldCharType="separate"/>
      </w:r>
      <w:r w:rsidR="007E39EB" w:rsidRPr="00D82802">
        <w:t>Observation 1</w:t>
      </w:r>
      <w:r w:rsidR="007E39EB" w:rsidRPr="00D82802">
        <w:rPr>
          <w:rFonts w:asciiTheme="minorHAnsi" w:eastAsiaTheme="minorEastAsia" w:hAnsiTheme="minorHAnsi" w:cstheme="minorBidi"/>
          <w:b w:val="0"/>
          <w:sz w:val="22"/>
          <w:lang w:eastAsia="en-US"/>
        </w:rPr>
        <w:tab/>
      </w:r>
      <w:r w:rsidR="007E39EB" w:rsidRPr="00D82802">
        <w:t>Depending on which CN the UE is connected to different interfaces will be used in the network side to handle the UE mobility</w:t>
      </w:r>
    </w:p>
    <w:p w14:paraId="1A76CAE4" w14:textId="77777777" w:rsidR="007E39EB" w:rsidRDefault="007E39E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UEs in LTE can either be connected to EPC or 5GC associated with different interfaces. At mobility the interface used indicates to the target node which CN the UE is connected to.</w:t>
      </w:r>
    </w:p>
    <w:p w14:paraId="5A524373" w14:textId="77777777" w:rsidR="007E39EB" w:rsidRDefault="007E39E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Intra-system, intra and inter-RAT handover are based on existing 3GPP procedures and are already captured in TR 38.804.</w:t>
      </w:r>
    </w:p>
    <w:p w14:paraId="20F27C94" w14:textId="77777777" w:rsidR="007E39EB" w:rsidRDefault="007E39E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basic principles for intra-system IDLE mode mobility and registration area updating is expected to be captured in SA2 specifications.</w:t>
      </w:r>
    </w:p>
    <w:p w14:paraId="11A1FF87" w14:textId="77777777" w:rsidR="007E39EB" w:rsidRDefault="007E39EB">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If LTE RRC_INACTIVE is defined for LTE connected to 5GC it should be possible to support intra-system state transitions between NR RRC_INACTIVE and LTE RRC_INACTIVE without requiring any signaling when the UE does not change it configured CN or RAN registration area.</w:t>
      </w:r>
    </w:p>
    <w:p w14:paraId="57C0F56B" w14:textId="77777777" w:rsidR="00AB7D28" w:rsidRDefault="00213A3F">
      <w:pPr>
        <w:pStyle w:val="TOC1"/>
        <w:rPr>
          <w:rFonts w:asciiTheme="minorHAnsi" w:eastAsiaTheme="minorEastAsia" w:hAnsiTheme="minorHAnsi" w:cstheme="minorBidi"/>
          <w:b w:val="0"/>
          <w:sz w:val="22"/>
          <w:lang w:eastAsia="en-US"/>
        </w:rPr>
      </w:pPr>
      <w:r w:rsidRPr="00A525AA">
        <w:rPr>
          <w:b w:val="0"/>
          <w:bCs/>
          <w:highlight w:val="yellow"/>
        </w:rPr>
        <w:fldChar w:fldCharType="end"/>
      </w:r>
      <w:r w:rsidRPr="00A525AA">
        <w:rPr>
          <w:b w:val="0"/>
          <w:bCs/>
          <w:highlight w:val="yellow"/>
        </w:rPr>
        <w:fldChar w:fldCharType="begin"/>
      </w:r>
      <w:r w:rsidRPr="00CA0EE3">
        <w:rPr>
          <w:bCs/>
          <w:highlight w:val="yellow"/>
        </w:rPr>
        <w:instrText xml:space="preserve"> TOC \f \n \p " " \t "Proposal;1" </w:instrText>
      </w:r>
      <w:r w:rsidRPr="00A525AA">
        <w:rPr>
          <w:b w:val="0"/>
          <w:bCs/>
          <w:highlight w:val="yellow"/>
        </w:rPr>
        <w:fldChar w:fldCharType="separate"/>
      </w:r>
      <w:r w:rsidR="00AB7D28">
        <w:t>Proposal 1</w:t>
      </w:r>
      <w:r w:rsidR="00AB7D28">
        <w:rPr>
          <w:rFonts w:asciiTheme="minorHAnsi" w:eastAsiaTheme="minorEastAsia" w:hAnsiTheme="minorHAnsi" w:cstheme="minorBidi"/>
          <w:b w:val="0"/>
          <w:sz w:val="22"/>
          <w:lang w:eastAsia="en-US"/>
        </w:rPr>
        <w:tab/>
      </w:r>
      <w:r w:rsidR="00AB7D28">
        <w:t xml:space="preserve">Mobility scenario where the UE stays in EPC or 5GC regardless if it is intra-RAT or inter-RAT (in case of 5GC) are called </w:t>
      </w:r>
      <w:r w:rsidR="00AB7D28" w:rsidRPr="000617E0">
        <w:rPr>
          <w:u w:val="single"/>
        </w:rPr>
        <w:t>intra-system mobility</w:t>
      </w:r>
      <w:r w:rsidR="00AB7D28">
        <w:t>.</w:t>
      </w:r>
    </w:p>
    <w:p w14:paraId="2093FB64" w14:textId="77777777" w:rsidR="00AB7D28" w:rsidRDefault="00AB7D2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Mobility scenario where the UE changes between EPC or 5GC are called </w:t>
      </w:r>
      <w:r w:rsidRPr="000617E0">
        <w:rPr>
          <w:u w:val="single"/>
        </w:rPr>
        <w:t>inter-system mobility</w:t>
      </w:r>
      <w:r>
        <w:t xml:space="preserve"> regardless if they are intra-RAT or inter-RAT.</w:t>
      </w:r>
    </w:p>
    <w:p w14:paraId="681FE5EC" w14:textId="77777777" w:rsidR="00AB7D28" w:rsidRDefault="00AB7D2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Handover between LTE/EPC and LTE/5GC should be supported in the same way as handovers between LTE/EPC and NR/5GC. I.e. use the same S1/NG signaling procedures.</w:t>
      </w:r>
    </w:p>
    <w:p w14:paraId="2AC46A39" w14:textId="77777777" w:rsidR="00AB7D28" w:rsidRDefault="00AB7D2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It should be possible to support intra-cell handovers between LTE/EPC and LTE/5GC, however the procedure shall be the same as inter-cell handovers. I.e. no optimizations are required.</w:t>
      </w:r>
    </w:p>
    <w:p w14:paraId="4C2BDE3B" w14:textId="77777777" w:rsidR="00AB7D28" w:rsidRDefault="00AB7D2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RRC connection release with re-direct shall also be supported as an inter-system mobility mechanism between EPC and 5GC.</w:t>
      </w:r>
    </w:p>
    <w:p w14:paraId="49F948E3" w14:textId="77777777" w:rsidR="00AB7D28" w:rsidRDefault="00AB7D2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Which CN the UE should connect to when entering an LTE cell supporting both EPC and 5GC should be controlled by network configuration.</w:t>
      </w:r>
    </w:p>
    <w:p w14:paraId="7B6E02EE" w14:textId="77777777" w:rsidR="00AB7D28" w:rsidRDefault="00AB7D28">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UE will initiate NAS signaling to the new CN when performing inter-system change from IDLE state. The inter-system change procedure will be transparent to the RAN.</w:t>
      </w:r>
    </w:p>
    <w:p w14:paraId="467355D4" w14:textId="77777777" w:rsidR="00AB7D28" w:rsidRDefault="00AB7D28">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UEs in RRC_INACTIVE in LTE or NR shall transition to RRC_IDLE at inter-system change.</w:t>
      </w:r>
    </w:p>
    <w:p w14:paraId="7F33A147" w14:textId="14D7004A" w:rsidR="00213A3F" w:rsidRDefault="00213A3F" w:rsidP="00213A3F">
      <w:pPr>
        <w:rPr>
          <w:lang w:val="en-GB" w:eastAsia="zh-CN"/>
        </w:rPr>
      </w:pPr>
      <w:r w:rsidRPr="00A525AA">
        <w:rPr>
          <w:b/>
          <w:bCs/>
          <w:highlight w:val="yellow"/>
        </w:rPr>
        <w:fldChar w:fldCharType="end"/>
      </w:r>
    </w:p>
    <w:p w14:paraId="567B30A3" w14:textId="6F874655" w:rsidR="00213A3F" w:rsidRPr="00213A3F" w:rsidRDefault="00213A3F" w:rsidP="00213A3F">
      <w:pPr>
        <w:rPr>
          <w:b/>
          <w:lang w:val="en-GB" w:eastAsia="zh-CN"/>
        </w:rPr>
      </w:pPr>
      <w:proofErr w:type="gramStart"/>
      <w:r w:rsidRPr="00213A3F">
        <w:rPr>
          <w:b/>
          <w:lang w:val="en-GB" w:eastAsia="zh-CN"/>
        </w:rPr>
        <w:t>Furthermore</w:t>
      </w:r>
      <w:proofErr w:type="gramEnd"/>
      <w:r w:rsidRPr="00213A3F">
        <w:rPr>
          <w:b/>
          <w:lang w:val="en-GB" w:eastAsia="zh-CN"/>
        </w:rPr>
        <w:t xml:space="preserve"> it is proposed to adopt the text proposal below to 38.300.</w:t>
      </w:r>
    </w:p>
    <w:p w14:paraId="5741EF5A" w14:textId="77777777" w:rsidR="00213A3F" w:rsidRPr="00D71482" w:rsidRDefault="00213A3F" w:rsidP="00E7258E">
      <w:pPr>
        <w:pStyle w:val="Proposal"/>
        <w:numPr>
          <w:ilvl w:val="0"/>
          <w:numId w:val="0"/>
        </w:numPr>
      </w:pPr>
    </w:p>
    <w:p w14:paraId="4958268C" w14:textId="00BB3B25" w:rsidR="001D789F" w:rsidRDefault="00E7258E" w:rsidP="001D789F">
      <w:pPr>
        <w:pStyle w:val="Heading1"/>
        <w:rPr>
          <w:lang w:val="en-US"/>
        </w:rPr>
      </w:pPr>
      <w:r>
        <w:rPr>
          <w:lang w:val="en-US"/>
        </w:rPr>
        <w:t>Text proposal to 38.300</w:t>
      </w:r>
    </w:p>
    <w:p w14:paraId="610A1D57" w14:textId="10322F0E" w:rsidR="00A525AA" w:rsidRPr="00D71482" w:rsidRDefault="00F04F4A" w:rsidP="00A525AA">
      <w:r w:rsidRPr="00D71482">
        <w:t>It is pro</w:t>
      </w:r>
      <w:r w:rsidR="00A525AA" w:rsidRPr="00D71482">
        <w:t xml:space="preserve">posed </w:t>
      </w:r>
      <w:r w:rsidRPr="00D71482">
        <w:t xml:space="preserve">to add the </w:t>
      </w:r>
      <w:r w:rsidR="00A525AA" w:rsidRPr="00D71482">
        <w:t>state model</w:t>
      </w:r>
      <w:r w:rsidRPr="00D71482">
        <w:t xml:space="preserve"> below to section “9.3 Inter RAT”</w:t>
      </w:r>
      <w:r w:rsidR="00A525AA" w:rsidRPr="00D71482">
        <w:t xml:space="preserve"> </w:t>
      </w:r>
      <w:r w:rsidRPr="00D71482">
        <w:t>in 38.300</w:t>
      </w:r>
      <w:r w:rsidR="00A525AA" w:rsidRPr="00D71482">
        <w:t xml:space="preserve">. </w:t>
      </w:r>
    </w:p>
    <w:p w14:paraId="53E7D67E" w14:textId="77777777" w:rsidR="001D789F" w:rsidRPr="00D71482" w:rsidRDefault="001D789F" w:rsidP="0056128D">
      <w:pPr>
        <w:pStyle w:val="BodyText"/>
      </w:pPr>
    </w:p>
    <w:p w14:paraId="2149A87A" w14:textId="07703BD8" w:rsidR="00C01F33" w:rsidRDefault="00A525AA" w:rsidP="00534352">
      <w:pPr>
        <w:pStyle w:val="BodyText"/>
      </w:pPr>
      <w:r>
        <w:object w:dxaOrig="14011" w:dyaOrig="4935" w14:anchorId="3DC8CD70">
          <v:shape id="_x0000_i1026" type="#_x0000_t75" style="width:482.5pt;height:172.5pt" o:ole="">
            <v:imagedata r:id="rId16" o:title=""/>
          </v:shape>
          <o:OLEObject Type="Embed" ProgID="Visio.Drawing.15" ShapeID="_x0000_i1026" DrawAspect="Content" ObjectID="_1572357976" r:id="rId17"/>
        </w:object>
      </w:r>
    </w:p>
    <w:p w14:paraId="3C5E4177" w14:textId="03D71098" w:rsidR="007E39EB" w:rsidRPr="00D71482" w:rsidRDefault="007E39EB" w:rsidP="007E39EB">
      <w:pPr>
        <w:pStyle w:val="TF"/>
        <w:rPr>
          <w:lang w:eastAsia="ja-JP"/>
        </w:rPr>
      </w:pPr>
      <w:r w:rsidRPr="00D71482">
        <w:rPr>
          <w:lang w:eastAsia="ja-JP"/>
        </w:rPr>
        <w:t>Figure 9.3.x-1: State model for inter-system and inter-RAT mobility</w:t>
      </w:r>
    </w:p>
    <w:p w14:paraId="77B48A28" w14:textId="77777777" w:rsidR="007E39EB" w:rsidRPr="00D71482" w:rsidRDefault="007E39EB" w:rsidP="00534352">
      <w:pPr>
        <w:pStyle w:val="BodyText"/>
      </w:pPr>
    </w:p>
    <w:sectPr w:rsidR="007E39EB" w:rsidRPr="00D7148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0E60F" w14:textId="77777777" w:rsidR="00CB490C" w:rsidRDefault="00CB490C">
      <w:r>
        <w:separator/>
      </w:r>
    </w:p>
  </w:endnote>
  <w:endnote w:type="continuationSeparator" w:id="0">
    <w:p w14:paraId="3EA745CA" w14:textId="77777777" w:rsidR="00CB490C" w:rsidRDefault="00CB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930E5" w14:textId="160F5A3C" w:rsidR="00D71482" w:rsidRDefault="00D714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F36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367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75D97" w14:textId="77777777" w:rsidR="00CB490C" w:rsidRDefault="00CB490C">
      <w:r>
        <w:separator/>
      </w:r>
    </w:p>
  </w:footnote>
  <w:footnote w:type="continuationSeparator" w:id="0">
    <w:p w14:paraId="31D537AE" w14:textId="77777777" w:rsidR="00CB490C" w:rsidRDefault="00CB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6CC8B" w14:textId="77777777" w:rsidR="00D71482" w:rsidRDefault="00D714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AC55FA"/>
    <w:multiLevelType w:val="hybridMultilevel"/>
    <w:tmpl w:val="59242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3F41E3"/>
    <w:multiLevelType w:val="hybridMultilevel"/>
    <w:tmpl w:val="F988748E"/>
    <w:lvl w:ilvl="0" w:tplc="DE84FC4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num>
  <w:num w:numId="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AE6"/>
    <w:rsid w:val="000006E1"/>
    <w:rsid w:val="00002A37"/>
    <w:rsid w:val="000039F4"/>
    <w:rsid w:val="00006446"/>
    <w:rsid w:val="00006896"/>
    <w:rsid w:val="00007CDC"/>
    <w:rsid w:val="00011B28"/>
    <w:rsid w:val="00015D15"/>
    <w:rsid w:val="0002564D"/>
    <w:rsid w:val="00025ECA"/>
    <w:rsid w:val="000325B8"/>
    <w:rsid w:val="00034C15"/>
    <w:rsid w:val="00036BA1"/>
    <w:rsid w:val="00042155"/>
    <w:rsid w:val="000422E2"/>
    <w:rsid w:val="00042F22"/>
    <w:rsid w:val="000444EF"/>
    <w:rsid w:val="000459CC"/>
    <w:rsid w:val="00052A07"/>
    <w:rsid w:val="00052A56"/>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A6E"/>
    <w:rsid w:val="000B2719"/>
    <w:rsid w:val="000B377C"/>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85E8C"/>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89F"/>
    <w:rsid w:val="001E58E2"/>
    <w:rsid w:val="001E7AED"/>
    <w:rsid w:val="001F3916"/>
    <w:rsid w:val="001F54C5"/>
    <w:rsid w:val="001F662C"/>
    <w:rsid w:val="001F7074"/>
    <w:rsid w:val="00200490"/>
    <w:rsid w:val="00201F3A"/>
    <w:rsid w:val="002024AC"/>
    <w:rsid w:val="00203F96"/>
    <w:rsid w:val="002069B2"/>
    <w:rsid w:val="00207FA3"/>
    <w:rsid w:val="00213A3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CBD"/>
    <w:rsid w:val="00256492"/>
    <w:rsid w:val="00257543"/>
    <w:rsid w:val="002617E7"/>
    <w:rsid w:val="00264228"/>
    <w:rsid w:val="00264334"/>
    <w:rsid w:val="0026473E"/>
    <w:rsid w:val="00266214"/>
    <w:rsid w:val="00267C83"/>
    <w:rsid w:val="0027144F"/>
    <w:rsid w:val="00271F3A"/>
    <w:rsid w:val="00273278"/>
    <w:rsid w:val="002737F4"/>
    <w:rsid w:val="002756A5"/>
    <w:rsid w:val="002805F5"/>
    <w:rsid w:val="00280751"/>
    <w:rsid w:val="0028280A"/>
    <w:rsid w:val="00286ACD"/>
    <w:rsid w:val="00287838"/>
    <w:rsid w:val="002907B5"/>
    <w:rsid w:val="00292EB7"/>
    <w:rsid w:val="00296227"/>
    <w:rsid w:val="00296F44"/>
    <w:rsid w:val="0029777D"/>
    <w:rsid w:val="00297EBA"/>
    <w:rsid w:val="002A055E"/>
    <w:rsid w:val="002A1D4E"/>
    <w:rsid w:val="002A2869"/>
    <w:rsid w:val="002B24D6"/>
    <w:rsid w:val="002C41E6"/>
    <w:rsid w:val="002D071A"/>
    <w:rsid w:val="002D34B2"/>
    <w:rsid w:val="002D419A"/>
    <w:rsid w:val="002D6FD9"/>
    <w:rsid w:val="002D7637"/>
    <w:rsid w:val="002E17F2"/>
    <w:rsid w:val="002E7CAE"/>
    <w:rsid w:val="002F0328"/>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54C5"/>
    <w:rsid w:val="00331751"/>
    <w:rsid w:val="00334579"/>
    <w:rsid w:val="00335858"/>
    <w:rsid w:val="00336BDA"/>
    <w:rsid w:val="0034282D"/>
    <w:rsid w:val="00342BD7"/>
    <w:rsid w:val="00343A07"/>
    <w:rsid w:val="00346DB5"/>
    <w:rsid w:val="003477B1"/>
    <w:rsid w:val="00357380"/>
    <w:rsid w:val="003602D9"/>
    <w:rsid w:val="003604CE"/>
    <w:rsid w:val="00361B8F"/>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57B"/>
    <w:rsid w:val="003E55E4"/>
    <w:rsid w:val="003E74E3"/>
    <w:rsid w:val="003F05C7"/>
    <w:rsid w:val="003F2CD4"/>
    <w:rsid w:val="003F3678"/>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D1E"/>
    <w:rsid w:val="00457565"/>
    <w:rsid w:val="00457B71"/>
    <w:rsid w:val="00464DDB"/>
    <w:rsid w:val="004669E2"/>
    <w:rsid w:val="00470C31"/>
    <w:rsid w:val="004734D0"/>
    <w:rsid w:val="004744C5"/>
    <w:rsid w:val="0047556B"/>
    <w:rsid w:val="00477768"/>
    <w:rsid w:val="00492BC5"/>
    <w:rsid w:val="004964F1"/>
    <w:rsid w:val="004A16BC"/>
    <w:rsid w:val="004A2B94"/>
    <w:rsid w:val="004B7C0C"/>
    <w:rsid w:val="004C2DB9"/>
    <w:rsid w:val="004C3898"/>
    <w:rsid w:val="004C5507"/>
    <w:rsid w:val="004D36B1"/>
    <w:rsid w:val="004D7EBD"/>
    <w:rsid w:val="004E2680"/>
    <w:rsid w:val="004E28F9"/>
    <w:rsid w:val="004E462E"/>
    <w:rsid w:val="004E56DC"/>
    <w:rsid w:val="004E76F4"/>
    <w:rsid w:val="004F0B4E"/>
    <w:rsid w:val="004F0B6C"/>
    <w:rsid w:val="004F2078"/>
    <w:rsid w:val="004F4DA3"/>
    <w:rsid w:val="004F64B1"/>
    <w:rsid w:val="00506557"/>
    <w:rsid w:val="0050677A"/>
    <w:rsid w:val="005108D8"/>
    <w:rsid w:val="005116F9"/>
    <w:rsid w:val="005153A7"/>
    <w:rsid w:val="005219CF"/>
    <w:rsid w:val="00534352"/>
    <w:rsid w:val="00534B59"/>
    <w:rsid w:val="00536759"/>
    <w:rsid w:val="00537C62"/>
    <w:rsid w:val="00546970"/>
    <w:rsid w:val="00554E19"/>
    <w:rsid w:val="0056121F"/>
    <w:rsid w:val="0056128D"/>
    <w:rsid w:val="00572505"/>
    <w:rsid w:val="00582809"/>
    <w:rsid w:val="0058798C"/>
    <w:rsid w:val="005900FA"/>
    <w:rsid w:val="00592734"/>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D0F"/>
    <w:rsid w:val="006655EE"/>
    <w:rsid w:val="00667EE7"/>
    <w:rsid w:val="00670922"/>
    <w:rsid w:val="00670BE1"/>
    <w:rsid w:val="0067218F"/>
    <w:rsid w:val="006741F2"/>
    <w:rsid w:val="00674CC3"/>
    <w:rsid w:val="00675C72"/>
    <w:rsid w:val="006771F9"/>
    <w:rsid w:val="006776D7"/>
    <w:rsid w:val="00681003"/>
    <w:rsid w:val="006817C9"/>
    <w:rsid w:val="00683ECE"/>
    <w:rsid w:val="00686674"/>
    <w:rsid w:val="00687EF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789"/>
    <w:rsid w:val="006E1F71"/>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E7A"/>
    <w:rsid w:val="00740E58"/>
    <w:rsid w:val="007445A0"/>
    <w:rsid w:val="0074524B"/>
    <w:rsid w:val="00747D8B"/>
    <w:rsid w:val="00751228"/>
    <w:rsid w:val="00751539"/>
    <w:rsid w:val="00751A9B"/>
    <w:rsid w:val="007571E1"/>
    <w:rsid w:val="007604B2"/>
    <w:rsid w:val="007620E9"/>
    <w:rsid w:val="00763C66"/>
    <w:rsid w:val="00765281"/>
    <w:rsid w:val="00766BAD"/>
    <w:rsid w:val="007730BD"/>
    <w:rsid w:val="007755F2"/>
    <w:rsid w:val="00776971"/>
    <w:rsid w:val="00781646"/>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9EB"/>
    <w:rsid w:val="007E4610"/>
    <w:rsid w:val="007E4715"/>
    <w:rsid w:val="007E505B"/>
    <w:rsid w:val="007E7091"/>
    <w:rsid w:val="00803FAE"/>
    <w:rsid w:val="0080605F"/>
    <w:rsid w:val="00807786"/>
    <w:rsid w:val="00811FCB"/>
    <w:rsid w:val="008158D6"/>
    <w:rsid w:val="00817196"/>
    <w:rsid w:val="008235DB"/>
    <w:rsid w:val="00823CC3"/>
    <w:rsid w:val="00824AB4"/>
    <w:rsid w:val="00825C42"/>
    <w:rsid w:val="00825D25"/>
    <w:rsid w:val="00827D6F"/>
    <w:rsid w:val="008376AC"/>
    <w:rsid w:val="008444E8"/>
    <w:rsid w:val="00844E80"/>
    <w:rsid w:val="00846FE7"/>
    <w:rsid w:val="00854F97"/>
    <w:rsid w:val="00856911"/>
    <w:rsid w:val="008646AD"/>
    <w:rsid w:val="008660B4"/>
    <w:rsid w:val="008677FD"/>
    <w:rsid w:val="008706D4"/>
    <w:rsid w:val="00870F8A"/>
    <w:rsid w:val="008719A4"/>
    <w:rsid w:val="00871D23"/>
    <w:rsid w:val="00874312"/>
    <w:rsid w:val="0087437C"/>
    <w:rsid w:val="00875CD7"/>
    <w:rsid w:val="008767EE"/>
    <w:rsid w:val="00876B4D"/>
    <w:rsid w:val="00877F18"/>
    <w:rsid w:val="00887B5C"/>
    <w:rsid w:val="008915C3"/>
    <w:rsid w:val="00894A88"/>
    <w:rsid w:val="00895386"/>
    <w:rsid w:val="008A21FF"/>
    <w:rsid w:val="008A2CE2"/>
    <w:rsid w:val="008A30AC"/>
    <w:rsid w:val="008A44B8"/>
    <w:rsid w:val="008A51A8"/>
    <w:rsid w:val="008A54C7"/>
    <w:rsid w:val="008A77D8"/>
    <w:rsid w:val="008B0483"/>
    <w:rsid w:val="008B0AE6"/>
    <w:rsid w:val="008B120C"/>
    <w:rsid w:val="008B51A0"/>
    <w:rsid w:val="008B592A"/>
    <w:rsid w:val="008B5956"/>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5CDE"/>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340"/>
    <w:rsid w:val="00976949"/>
    <w:rsid w:val="00976FE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4545"/>
    <w:rsid w:val="00A17F63"/>
    <w:rsid w:val="00A2052C"/>
    <w:rsid w:val="00A2193B"/>
    <w:rsid w:val="00A2351A"/>
    <w:rsid w:val="00A264A9"/>
    <w:rsid w:val="00A27785"/>
    <w:rsid w:val="00A30187"/>
    <w:rsid w:val="00A3448A"/>
    <w:rsid w:val="00A36297"/>
    <w:rsid w:val="00A41E2B"/>
    <w:rsid w:val="00A45B74"/>
    <w:rsid w:val="00A525AA"/>
    <w:rsid w:val="00A52E1D"/>
    <w:rsid w:val="00A61499"/>
    <w:rsid w:val="00A62A77"/>
    <w:rsid w:val="00A62F51"/>
    <w:rsid w:val="00A63483"/>
    <w:rsid w:val="00A657D7"/>
    <w:rsid w:val="00A660AC"/>
    <w:rsid w:val="00A66F55"/>
    <w:rsid w:val="00A67E6C"/>
    <w:rsid w:val="00A71B99"/>
    <w:rsid w:val="00A739D0"/>
    <w:rsid w:val="00A761D4"/>
    <w:rsid w:val="00A77EC4"/>
    <w:rsid w:val="00A9041F"/>
    <w:rsid w:val="00A92879"/>
    <w:rsid w:val="00A9442A"/>
    <w:rsid w:val="00AA016F"/>
    <w:rsid w:val="00AA1ED6"/>
    <w:rsid w:val="00AA51D6"/>
    <w:rsid w:val="00AA5DBE"/>
    <w:rsid w:val="00AB0BC8"/>
    <w:rsid w:val="00AB11CA"/>
    <w:rsid w:val="00AB14D9"/>
    <w:rsid w:val="00AB4AB8"/>
    <w:rsid w:val="00AB655E"/>
    <w:rsid w:val="00AB7D28"/>
    <w:rsid w:val="00AC007F"/>
    <w:rsid w:val="00AC2ECD"/>
    <w:rsid w:val="00AC3119"/>
    <w:rsid w:val="00AC49FB"/>
    <w:rsid w:val="00AC5A10"/>
    <w:rsid w:val="00AD0AA3"/>
    <w:rsid w:val="00AD3F94"/>
    <w:rsid w:val="00AD4A5A"/>
    <w:rsid w:val="00AD7A59"/>
    <w:rsid w:val="00AE27AC"/>
    <w:rsid w:val="00AE3743"/>
    <w:rsid w:val="00AE40E0"/>
    <w:rsid w:val="00AE4DBA"/>
    <w:rsid w:val="00AE4F07"/>
    <w:rsid w:val="00AF1C5D"/>
    <w:rsid w:val="00AF2458"/>
    <w:rsid w:val="00AF42D7"/>
    <w:rsid w:val="00B006FE"/>
    <w:rsid w:val="00B007CB"/>
    <w:rsid w:val="00B02334"/>
    <w:rsid w:val="00B02AA9"/>
    <w:rsid w:val="00B02FA3"/>
    <w:rsid w:val="00B05084"/>
    <w:rsid w:val="00B157F9"/>
    <w:rsid w:val="00B20256"/>
    <w:rsid w:val="00B20D09"/>
    <w:rsid w:val="00B24D31"/>
    <w:rsid w:val="00B2763F"/>
    <w:rsid w:val="00B27AAC"/>
    <w:rsid w:val="00B30929"/>
    <w:rsid w:val="00B372AA"/>
    <w:rsid w:val="00B40445"/>
    <w:rsid w:val="00B40D64"/>
    <w:rsid w:val="00B41888"/>
    <w:rsid w:val="00B44D86"/>
    <w:rsid w:val="00B45A52"/>
    <w:rsid w:val="00B46175"/>
    <w:rsid w:val="00B50DB1"/>
    <w:rsid w:val="00B6188F"/>
    <w:rsid w:val="00B664C7"/>
    <w:rsid w:val="00B739F6"/>
    <w:rsid w:val="00B81A6C"/>
    <w:rsid w:val="00B85DE5"/>
    <w:rsid w:val="00B90F73"/>
    <w:rsid w:val="00B910CE"/>
    <w:rsid w:val="00B93B59"/>
    <w:rsid w:val="00B9406A"/>
    <w:rsid w:val="00BA2280"/>
    <w:rsid w:val="00BA2A08"/>
    <w:rsid w:val="00BA56D2"/>
    <w:rsid w:val="00BA76E0"/>
    <w:rsid w:val="00BB24E2"/>
    <w:rsid w:val="00BB2A25"/>
    <w:rsid w:val="00BB51E9"/>
    <w:rsid w:val="00BC0FDC"/>
    <w:rsid w:val="00BC3053"/>
    <w:rsid w:val="00BC4D2E"/>
    <w:rsid w:val="00BD06C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005"/>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0EE3"/>
    <w:rsid w:val="00CA1ED8"/>
    <w:rsid w:val="00CB13D0"/>
    <w:rsid w:val="00CB1F63"/>
    <w:rsid w:val="00CB490C"/>
    <w:rsid w:val="00CB7170"/>
    <w:rsid w:val="00CC040E"/>
    <w:rsid w:val="00CC111F"/>
    <w:rsid w:val="00CC2011"/>
    <w:rsid w:val="00CC347A"/>
    <w:rsid w:val="00CC3EA0"/>
    <w:rsid w:val="00CC7B45"/>
    <w:rsid w:val="00CD1188"/>
    <w:rsid w:val="00CD2ED1"/>
    <w:rsid w:val="00CD337B"/>
    <w:rsid w:val="00CE0424"/>
    <w:rsid w:val="00CE7561"/>
    <w:rsid w:val="00CF1354"/>
    <w:rsid w:val="00CF3B1F"/>
    <w:rsid w:val="00CF3BF6"/>
    <w:rsid w:val="00CF625B"/>
    <w:rsid w:val="00CF687E"/>
    <w:rsid w:val="00D00F25"/>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1482"/>
    <w:rsid w:val="00D77B1D"/>
    <w:rsid w:val="00D8021F"/>
    <w:rsid w:val="00D80383"/>
    <w:rsid w:val="00D823C6"/>
    <w:rsid w:val="00D82802"/>
    <w:rsid w:val="00D86CA3"/>
    <w:rsid w:val="00D871CE"/>
    <w:rsid w:val="00D9196D"/>
    <w:rsid w:val="00D92982"/>
    <w:rsid w:val="00DA305E"/>
    <w:rsid w:val="00DA5417"/>
    <w:rsid w:val="00DA56E8"/>
    <w:rsid w:val="00DB0A9F"/>
    <w:rsid w:val="00DB377D"/>
    <w:rsid w:val="00DC2D36"/>
    <w:rsid w:val="00DC53EF"/>
    <w:rsid w:val="00DC596D"/>
    <w:rsid w:val="00DD2BD3"/>
    <w:rsid w:val="00DD66B6"/>
    <w:rsid w:val="00DE5608"/>
    <w:rsid w:val="00DE58D0"/>
    <w:rsid w:val="00DE654F"/>
    <w:rsid w:val="00DF0B6E"/>
    <w:rsid w:val="00DF15E0"/>
    <w:rsid w:val="00DF37A0"/>
    <w:rsid w:val="00DF7F9B"/>
    <w:rsid w:val="00E02F1B"/>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58E"/>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4F4A"/>
    <w:rsid w:val="00F0528D"/>
    <w:rsid w:val="00F06C67"/>
    <w:rsid w:val="00F06DFD"/>
    <w:rsid w:val="00F071D1"/>
    <w:rsid w:val="00F07533"/>
    <w:rsid w:val="00F10629"/>
    <w:rsid w:val="00F15FA5"/>
    <w:rsid w:val="00F209B7"/>
    <w:rsid w:val="00F2376F"/>
    <w:rsid w:val="00F243D8"/>
    <w:rsid w:val="00F24666"/>
    <w:rsid w:val="00F30828"/>
    <w:rsid w:val="00F313D6"/>
    <w:rsid w:val="00F377E3"/>
    <w:rsid w:val="00F40F0C"/>
    <w:rsid w:val="00F4766C"/>
    <w:rsid w:val="00F50754"/>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F54"/>
    <w:rsid w:val="00FB4C80"/>
    <w:rsid w:val="00FB6A6A"/>
    <w:rsid w:val="00FC7429"/>
    <w:rsid w:val="00FD07F6"/>
    <w:rsid w:val="00FD1EC8"/>
    <w:rsid w:val="00FD47ED"/>
    <w:rsid w:val="00FD74DB"/>
    <w:rsid w:val="00FD7660"/>
    <w:rsid w:val="00FE0655"/>
    <w:rsid w:val="00FE148F"/>
    <w:rsid w:val="00FE2365"/>
    <w:rsid w:val="00FE4C7B"/>
    <w:rsid w:val="00FE7336"/>
    <w:rsid w:val="00FE787C"/>
    <w:rsid w:val="00FF45A5"/>
    <w:rsid w:val="00FF4AE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0E0451E"/>
  <w15:docId w15:val="{3ADF1284-1426-41C8-A2B2-886E1680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367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F377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377E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77E3"/>
    <w:pPr>
      <w:numPr>
        <w:ilvl w:val="2"/>
      </w:numPr>
      <w:spacing w:before="120"/>
      <w:outlineLvl w:val="2"/>
    </w:pPr>
    <w:rPr>
      <w:sz w:val="28"/>
      <w:szCs w:val="28"/>
    </w:rPr>
  </w:style>
  <w:style w:type="paragraph" w:styleId="Heading4">
    <w:name w:val="heading 4"/>
    <w:basedOn w:val="Heading3"/>
    <w:next w:val="Normal"/>
    <w:qFormat/>
    <w:rsid w:val="00F377E3"/>
    <w:pPr>
      <w:numPr>
        <w:ilvl w:val="3"/>
      </w:numPr>
      <w:outlineLvl w:val="3"/>
    </w:pPr>
    <w:rPr>
      <w:sz w:val="24"/>
      <w:szCs w:val="24"/>
    </w:rPr>
  </w:style>
  <w:style w:type="paragraph" w:styleId="Heading5">
    <w:name w:val="heading 5"/>
    <w:basedOn w:val="Heading4"/>
    <w:next w:val="Normal"/>
    <w:qFormat/>
    <w:rsid w:val="00F377E3"/>
    <w:pPr>
      <w:numPr>
        <w:ilvl w:val="4"/>
      </w:numPr>
      <w:outlineLvl w:val="4"/>
    </w:pPr>
    <w:rPr>
      <w:sz w:val="22"/>
      <w:szCs w:val="22"/>
    </w:rPr>
  </w:style>
  <w:style w:type="paragraph" w:styleId="Heading6">
    <w:name w:val="heading 6"/>
    <w:basedOn w:val="Normal"/>
    <w:next w:val="Normal"/>
    <w:qFormat/>
    <w:rsid w:val="00F377E3"/>
    <w:pPr>
      <w:keepNext/>
      <w:keepLines/>
      <w:numPr>
        <w:ilvl w:val="5"/>
        <w:numId w:val="1"/>
      </w:numPr>
      <w:spacing w:before="120"/>
      <w:outlineLvl w:val="5"/>
    </w:pPr>
    <w:rPr>
      <w:rFonts w:cs="Arial"/>
    </w:rPr>
  </w:style>
  <w:style w:type="paragraph" w:styleId="Heading7">
    <w:name w:val="heading 7"/>
    <w:basedOn w:val="Normal"/>
    <w:next w:val="Normal"/>
    <w:qFormat/>
    <w:rsid w:val="00F377E3"/>
    <w:pPr>
      <w:keepNext/>
      <w:keepLines/>
      <w:numPr>
        <w:ilvl w:val="6"/>
        <w:numId w:val="1"/>
      </w:numPr>
      <w:spacing w:before="120"/>
      <w:outlineLvl w:val="6"/>
    </w:pPr>
    <w:rPr>
      <w:rFonts w:cs="Arial"/>
    </w:rPr>
  </w:style>
  <w:style w:type="paragraph" w:styleId="Heading8">
    <w:name w:val="heading 8"/>
    <w:basedOn w:val="Heading7"/>
    <w:next w:val="Normal"/>
    <w:qFormat/>
    <w:rsid w:val="00F377E3"/>
    <w:pPr>
      <w:numPr>
        <w:ilvl w:val="7"/>
      </w:numPr>
      <w:outlineLvl w:val="7"/>
    </w:pPr>
  </w:style>
  <w:style w:type="paragraph" w:styleId="Heading9">
    <w:name w:val="heading 9"/>
    <w:basedOn w:val="Heading8"/>
    <w:next w:val="Normal"/>
    <w:qFormat/>
    <w:rsid w:val="00F377E3"/>
    <w:pPr>
      <w:numPr>
        <w:ilvl w:val="8"/>
      </w:numPr>
      <w:outlineLvl w:val="8"/>
    </w:pPr>
  </w:style>
  <w:style w:type="character" w:default="1" w:styleId="DefaultParagraphFont">
    <w:name w:val="Default Paragraph Font"/>
    <w:uiPriority w:val="1"/>
    <w:semiHidden/>
    <w:unhideWhenUsed/>
    <w:rsid w:val="003F36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678"/>
  </w:style>
  <w:style w:type="paragraph" w:styleId="TOC8">
    <w:name w:val="toc 8"/>
    <w:basedOn w:val="TOC1"/>
    <w:semiHidden/>
    <w:rsid w:val="00F377E3"/>
    <w:pPr>
      <w:spacing w:before="180"/>
      <w:ind w:left="2693" w:hanging="2693"/>
    </w:pPr>
    <w:rPr>
      <w:b w:val="0"/>
      <w:bCs/>
    </w:rPr>
  </w:style>
  <w:style w:type="paragraph" w:styleId="TOC1">
    <w:name w:val="toc 1"/>
    <w:aliases w:val="Observation TOC2"/>
    <w:uiPriority w:val="39"/>
    <w:rsid w:val="00F377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377E3"/>
    <w:pPr>
      <w:keepNext/>
      <w:keepLines/>
      <w:spacing w:before="180"/>
      <w:jc w:val="center"/>
    </w:pPr>
  </w:style>
  <w:style w:type="paragraph" w:styleId="Caption">
    <w:name w:val="caption"/>
    <w:basedOn w:val="Normal"/>
    <w:next w:val="Normal"/>
    <w:qFormat/>
    <w:rsid w:val="00F377E3"/>
    <w:pPr>
      <w:spacing w:after="240"/>
      <w:jc w:val="center"/>
    </w:pPr>
    <w:rPr>
      <w:b/>
      <w:bCs/>
    </w:rPr>
  </w:style>
  <w:style w:type="paragraph" w:styleId="TOC5">
    <w:name w:val="toc 5"/>
    <w:aliases w:val="Observation TOC"/>
    <w:basedOn w:val="TOC4"/>
    <w:semiHidden/>
    <w:rsid w:val="00F377E3"/>
    <w:pPr>
      <w:tabs>
        <w:tab w:val="right" w:pos="1701"/>
      </w:tabs>
      <w:ind w:left="1701" w:hanging="1701"/>
    </w:pPr>
  </w:style>
  <w:style w:type="paragraph" w:styleId="TOC4">
    <w:name w:val="toc 4"/>
    <w:basedOn w:val="TOC3"/>
    <w:semiHidden/>
    <w:rsid w:val="00F377E3"/>
    <w:pPr>
      <w:ind w:left="1418" w:hanging="1418"/>
    </w:pPr>
  </w:style>
  <w:style w:type="paragraph" w:styleId="TOC3">
    <w:name w:val="toc 3"/>
    <w:basedOn w:val="TOC2"/>
    <w:semiHidden/>
    <w:rsid w:val="00F377E3"/>
    <w:pPr>
      <w:ind w:left="1134" w:hanging="1134"/>
    </w:pPr>
  </w:style>
  <w:style w:type="paragraph" w:styleId="TOC2">
    <w:name w:val="toc 2"/>
    <w:basedOn w:val="TOC1"/>
    <w:semiHidden/>
    <w:rsid w:val="00F377E3"/>
    <w:pPr>
      <w:keepNext w:val="0"/>
      <w:spacing w:before="0"/>
      <w:ind w:left="851" w:hanging="851"/>
    </w:pPr>
    <w:rPr>
      <w:szCs w:val="20"/>
    </w:rPr>
  </w:style>
  <w:style w:type="paragraph" w:styleId="Index2">
    <w:name w:val="index 2"/>
    <w:basedOn w:val="Index1"/>
    <w:semiHidden/>
    <w:rsid w:val="00F377E3"/>
    <w:pPr>
      <w:ind w:left="284"/>
    </w:pPr>
  </w:style>
  <w:style w:type="paragraph" w:styleId="Index1">
    <w:name w:val="index 1"/>
    <w:basedOn w:val="Normal"/>
    <w:semiHidden/>
    <w:rsid w:val="00F377E3"/>
    <w:pPr>
      <w:keepLines/>
      <w:spacing w:after="0"/>
    </w:pPr>
  </w:style>
  <w:style w:type="paragraph" w:styleId="DocumentMap">
    <w:name w:val="Document Map"/>
    <w:basedOn w:val="Normal"/>
    <w:semiHidden/>
    <w:rsid w:val="00F377E3"/>
    <w:pPr>
      <w:shd w:val="clear" w:color="auto" w:fill="000080"/>
    </w:pPr>
    <w:rPr>
      <w:rFonts w:ascii="Tahoma" w:hAnsi="Tahoma" w:cs="Tahoma"/>
    </w:rPr>
  </w:style>
  <w:style w:type="paragraph" w:styleId="ListNumber2">
    <w:name w:val="List Number 2"/>
    <w:basedOn w:val="ListNumber"/>
    <w:rsid w:val="00F377E3"/>
    <w:pPr>
      <w:ind w:left="851"/>
    </w:pPr>
  </w:style>
  <w:style w:type="paragraph" w:styleId="ListNumber">
    <w:name w:val="List Number"/>
    <w:basedOn w:val="List"/>
    <w:rsid w:val="00F377E3"/>
  </w:style>
  <w:style w:type="paragraph" w:styleId="List">
    <w:name w:val="List"/>
    <w:basedOn w:val="Normal"/>
    <w:rsid w:val="00F377E3"/>
    <w:pPr>
      <w:ind w:left="568" w:hanging="284"/>
    </w:pPr>
  </w:style>
  <w:style w:type="paragraph" w:styleId="Header">
    <w:name w:val="header"/>
    <w:rsid w:val="00F377E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377E3"/>
    <w:rPr>
      <w:b/>
      <w:bCs/>
      <w:position w:val="6"/>
      <w:sz w:val="16"/>
      <w:szCs w:val="16"/>
    </w:rPr>
  </w:style>
  <w:style w:type="paragraph" w:styleId="FootnoteText">
    <w:name w:val="footnote text"/>
    <w:basedOn w:val="Normal"/>
    <w:semiHidden/>
    <w:rsid w:val="00F377E3"/>
    <w:pPr>
      <w:keepLines/>
      <w:spacing w:after="0"/>
      <w:ind w:left="454" w:hanging="454"/>
    </w:pPr>
    <w:rPr>
      <w:sz w:val="16"/>
      <w:szCs w:val="16"/>
    </w:rPr>
  </w:style>
  <w:style w:type="paragraph" w:customStyle="1" w:styleId="3GPPHeader">
    <w:name w:val="3GPP_Header"/>
    <w:basedOn w:val="Normal"/>
    <w:rsid w:val="00F377E3"/>
    <w:pPr>
      <w:tabs>
        <w:tab w:val="left" w:pos="1701"/>
        <w:tab w:val="right" w:pos="9639"/>
      </w:tabs>
      <w:spacing w:after="240"/>
    </w:pPr>
    <w:rPr>
      <w:b/>
      <w:sz w:val="24"/>
    </w:rPr>
  </w:style>
  <w:style w:type="paragraph" w:styleId="TOC9">
    <w:name w:val="toc 9"/>
    <w:basedOn w:val="TOC8"/>
    <w:semiHidden/>
    <w:rsid w:val="00F377E3"/>
    <w:pPr>
      <w:ind w:left="1418" w:hanging="1418"/>
    </w:pPr>
  </w:style>
  <w:style w:type="paragraph" w:styleId="TOC6">
    <w:name w:val="toc 6"/>
    <w:basedOn w:val="TOC5"/>
    <w:next w:val="Normal"/>
    <w:semiHidden/>
    <w:rsid w:val="00F377E3"/>
    <w:pPr>
      <w:ind w:left="1985" w:hanging="1985"/>
    </w:pPr>
  </w:style>
  <w:style w:type="paragraph" w:styleId="TOC7">
    <w:name w:val="toc 7"/>
    <w:basedOn w:val="TOC6"/>
    <w:next w:val="Normal"/>
    <w:semiHidden/>
    <w:rsid w:val="00F377E3"/>
    <w:pPr>
      <w:ind w:left="2268" w:hanging="2268"/>
    </w:pPr>
  </w:style>
  <w:style w:type="paragraph" w:styleId="ListBullet2">
    <w:name w:val="List Bullet 2"/>
    <w:basedOn w:val="ListBullet"/>
    <w:rsid w:val="00F377E3"/>
    <w:pPr>
      <w:numPr>
        <w:numId w:val="6"/>
      </w:numPr>
    </w:pPr>
  </w:style>
  <w:style w:type="paragraph" w:styleId="ListBullet">
    <w:name w:val="List Bullet"/>
    <w:basedOn w:val="BodyText"/>
    <w:rsid w:val="00F377E3"/>
    <w:pPr>
      <w:numPr>
        <w:numId w:val="5"/>
      </w:numPr>
    </w:pPr>
  </w:style>
  <w:style w:type="paragraph" w:styleId="ListBullet3">
    <w:name w:val="List Bullet 3"/>
    <w:basedOn w:val="ListBullet2"/>
    <w:rsid w:val="00F377E3"/>
    <w:pPr>
      <w:numPr>
        <w:numId w:val="7"/>
      </w:numPr>
    </w:pPr>
  </w:style>
  <w:style w:type="paragraph" w:customStyle="1" w:styleId="EQ">
    <w:name w:val="EQ"/>
    <w:basedOn w:val="Normal"/>
    <w:next w:val="Normal"/>
    <w:rsid w:val="00F377E3"/>
    <w:pPr>
      <w:keepLines/>
      <w:tabs>
        <w:tab w:val="center" w:pos="4536"/>
        <w:tab w:val="right" w:pos="9072"/>
      </w:tabs>
      <w:spacing w:after="180"/>
    </w:pPr>
    <w:rPr>
      <w:noProof/>
    </w:rPr>
  </w:style>
  <w:style w:type="paragraph" w:styleId="List2">
    <w:name w:val="List 2"/>
    <w:basedOn w:val="List"/>
    <w:rsid w:val="00F377E3"/>
    <w:pPr>
      <w:ind w:left="851"/>
    </w:pPr>
  </w:style>
  <w:style w:type="paragraph" w:styleId="List3">
    <w:name w:val="List 3"/>
    <w:basedOn w:val="List2"/>
    <w:rsid w:val="00F377E3"/>
    <w:pPr>
      <w:ind w:left="1135"/>
    </w:pPr>
  </w:style>
  <w:style w:type="paragraph" w:styleId="List4">
    <w:name w:val="List 4"/>
    <w:basedOn w:val="List3"/>
    <w:rsid w:val="00F377E3"/>
    <w:pPr>
      <w:ind w:left="1418"/>
    </w:pPr>
  </w:style>
  <w:style w:type="paragraph" w:styleId="List5">
    <w:name w:val="List 5"/>
    <w:basedOn w:val="List4"/>
    <w:rsid w:val="00F377E3"/>
    <w:pPr>
      <w:ind w:left="1702"/>
    </w:pPr>
  </w:style>
  <w:style w:type="paragraph" w:customStyle="1" w:styleId="EditorsNote">
    <w:name w:val="Editor's Note"/>
    <w:basedOn w:val="Normal"/>
    <w:rsid w:val="00F377E3"/>
    <w:pPr>
      <w:keepLines/>
      <w:spacing w:after="180"/>
      <w:ind w:left="1135" w:hanging="851"/>
    </w:pPr>
    <w:rPr>
      <w:color w:val="FF0000"/>
    </w:rPr>
  </w:style>
  <w:style w:type="paragraph" w:styleId="ListBullet4">
    <w:name w:val="List Bullet 4"/>
    <w:basedOn w:val="ListBullet3"/>
    <w:rsid w:val="00F377E3"/>
    <w:pPr>
      <w:numPr>
        <w:numId w:val="8"/>
      </w:numPr>
    </w:pPr>
  </w:style>
  <w:style w:type="paragraph" w:styleId="ListBullet5">
    <w:name w:val="List Bullet 5"/>
    <w:basedOn w:val="ListBullet4"/>
    <w:rsid w:val="00F377E3"/>
    <w:pPr>
      <w:numPr>
        <w:numId w:val="4"/>
      </w:numPr>
    </w:pPr>
  </w:style>
  <w:style w:type="paragraph" w:styleId="Footer">
    <w:name w:val="footer"/>
    <w:basedOn w:val="Header"/>
    <w:semiHidden/>
    <w:rsid w:val="00F377E3"/>
    <w:pPr>
      <w:jc w:val="center"/>
    </w:pPr>
    <w:rPr>
      <w:i/>
      <w:iCs/>
    </w:rPr>
  </w:style>
  <w:style w:type="paragraph" w:customStyle="1" w:styleId="Reference">
    <w:name w:val="Reference"/>
    <w:basedOn w:val="Normal"/>
    <w:rsid w:val="00F377E3"/>
    <w:pPr>
      <w:numPr>
        <w:numId w:val="2"/>
      </w:numPr>
    </w:pPr>
  </w:style>
  <w:style w:type="paragraph" w:styleId="BalloonText">
    <w:name w:val="Balloon Text"/>
    <w:basedOn w:val="Normal"/>
    <w:semiHidden/>
    <w:rsid w:val="00F377E3"/>
    <w:rPr>
      <w:rFonts w:ascii="Tahoma" w:hAnsi="Tahoma" w:cs="Tahoma"/>
      <w:sz w:val="16"/>
      <w:szCs w:val="16"/>
    </w:rPr>
  </w:style>
  <w:style w:type="character" w:styleId="PageNumber">
    <w:name w:val="page number"/>
    <w:basedOn w:val="DefaultParagraphFont"/>
    <w:semiHidden/>
    <w:rsid w:val="00F377E3"/>
  </w:style>
  <w:style w:type="paragraph" w:styleId="BodyText">
    <w:name w:val="Body Text"/>
    <w:basedOn w:val="Normal"/>
    <w:link w:val="BodyTextChar"/>
    <w:rsid w:val="00F377E3"/>
  </w:style>
  <w:style w:type="character" w:styleId="Hyperlink">
    <w:name w:val="Hyperlink"/>
    <w:uiPriority w:val="99"/>
    <w:rsid w:val="00F377E3"/>
    <w:rPr>
      <w:color w:val="0000FF"/>
      <w:u w:val="single"/>
      <w:lang w:val="en-GB"/>
    </w:rPr>
  </w:style>
  <w:style w:type="character" w:styleId="FollowedHyperlink">
    <w:name w:val="FollowedHyperlink"/>
    <w:semiHidden/>
    <w:rsid w:val="00F377E3"/>
    <w:rPr>
      <w:color w:val="FF0000"/>
      <w:u w:val="single"/>
    </w:rPr>
  </w:style>
  <w:style w:type="character" w:styleId="CommentReference">
    <w:name w:val="annotation reference"/>
    <w:semiHidden/>
    <w:rsid w:val="00F377E3"/>
    <w:rPr>
      <w:sz w:val="16"/>
      <w:szCs w:val="16"/>
    </w:rPr>
  </w:style>
  <w:style w:type="paragraph" w:styleId="CommentText">
    <w:name w:val="annotation text"/>
    <w:basedOn w:val="Normal"/>
    <w:semiHidden/>
    <w:rsid w:val="00F377E3"/>
  </w:style>
  <w:style w:type="paragraph" w:styleId="CommentSubject">
    <w:name w:val="annotation subject"/>
    <w:basedOn w:val="CommentText"/>
    <w:next w:val="CommentText"/>
    <w:semiHidden/>
    <w:rsid w:val="00F377E3"/>
    <w:rPr>
      <w:b/>
      <w:bCs/>
    </w:rPr>
  </w:style>
  <w:style w:type="character" w:customStyle="1" w:styleId="Heading1Char">
    <w:name w:val="Heading 1 Char"/>
    <w:link w:val="Heading1"/>
    <w:rsid w:val="00F377E3"/>
    <w:rPr>
      <w:rFonts w:ascii="Arial" w:hAnsi="Arial" w:cs="Arial"/>
      <w:sz w:val="36"/>
      <w:szCs w:val="36"/>
      <w:lang w:val="en-GB" w:eastAsia="zh-CN"/>
    </w:rPr>
  </w:style>
  <w:style w:type="paragraph" w:customStyle="1" w:styleId="B1">
    <w:name w:val="B1"/>
    <w:basedOn w:val="List"/>
    <w:rsid w:val="00F377E3"/>
    <w:pPr>
      <w:spacing w:after="180"/>
    </w:pPr>
  </w:style>
  <w:style w:type="paragraph" w:customStyle="1" w:styleId="B2">
    <w:name w:val="B2"/>
    <w:basedOn w:val="List2"/>
    <w:rsid w:val="00F377E3"/>
    <w:pPr>
      <w:spacing w:after="180"/>
    </w:pPr>
  </w:style>
  <w:style w:type="paragraph" w:customStyle="1" w:styleId="B3">
    <w:name w:val="B3"/>
    <w:basedOn w:val="List3"/>
    <w:rsid w:val="00F377E3"/>
    <w:pPr>
      <w:spacing w:after="180"/>
    </w:pPr>
  </w:style>
  <w:style w:type="paragraph" w:customStyle="1" w:styleId="B4">
    <w:name w:val="B4"/>
    <w:basedOn w:val="List4"/>
    <w:rsid w:val="00F377E3"/>
    <w:pPr>
      <w:spacing w:after="180"/>
    </w:pPr>
  </w:style>
  <w:style w:type="paragraph" w:customStyle="1" w:styleId="Proposal">
    <w:name w:val="Proposal"/>
    <w:basedOn w:val="Normal"/>
    <w:rsid w:val="00F377E3"/>
    <w:pPr>
      <w:numPr>
        <w:numId w:val="3"/>
      </w:numPr>
      <w:tabs>
        <w:tab w:val="clear" w:pos="1304"/>
        <w:tab w:val="left" w:pos="1701"/>
      </w:tabs>
      <w:ind w:left="1701" w:hanging="1701"/>
    </w:pPr>
    <w:rPr>
      <w:b/>
      <w:bCs/>
    </w:rPr>
  </w:style>
  <w:style w:type="character" w:customStyle="1" w:styleId="BodyTextChar">
    <w:name w:val="Body Text Char"/>
    <w:link w:val="BodyText"/>
    <w:rsid w:val="00F377E3"/>
    <w:rPr>
      <w:rFonts w:ascii="Arial" w:hAnsi="Arial"/>
      <w:lang w:val="en-GB" w:eastAsia="zh-CN"/>
    </w:rPr>
  </w:style>
  <w:style w:type="paragraph" w:customStyle="1" w:styleId="B5">
    <w:name w:val="B5"/>
    <w:basedOn w:val="List5"/>
    <w:rsid w:val="00F377E3"/>
    <w:pPr>
      <w:spacing w:after="180"/>
    </w:pPr>
  </w:style>
  <w:style w:type="paragraph" w:customStyle="1" w:styleId="EX">
    <w:name w:val="EX"/>
    <w:basedOn w:val="Normal"/>
    <w:rsid w:val="00F377E3"/>
    <w:pPr>
      <w:keepLines/>
      <w:spacing w:after="180"/>
      <w:ind w:left="1702" w:hanging="1418"/>
    </w:pPr>
  </w:style>
  <w:style w:type="paragraph" w:customStyle="1" w:styleId="EW">
    <w:name w:val="EW"/>
    <w:basedOn w:val="EX"/>
    <w:rsid w:val="00F377E3"/>
    <w:pPr>
      <w:spacing w:after="0"/>
    </w:pPr>
  </w:style>
  <w:style w:type="paragraph" w:customStyle="1" w:styleId="TAL">
    <w:name w:val="TAL"/>
    <w:basedOn w:val="Normal"/>
    <w:rsid w:val="00F377E3"/>
    <w:pPr>
      <w:keepNext/>
      <w:keepLines/>
      <w:spacing w:after="0"/>
    </w:pPr>
    <w:rPr>
      <w:sz w:val="18"/>
    </w:rPr>
  </w:style>
  <w:style w:type="paragraph" w:customStyle="1" w:styleId="TAC">
    <w:name w:val="TAC"/>
    <w:basedOn w:val="TAL"/>
    <w:rsid w:val="00F377E3"/>
    <w:pPr>
      <w:jc w:val="center"/>
    </w:pPr>
  </w:style>
  <w:style w:type="paragraph" w:customStyle="1" w:styleId="TAH">
    <w:name w:val="TAH"/>
    <w:basedOn w:val="TAC"/>
    <w:rsid w:val="00F377E3"/>
    <w:rPr>
      <w:b/>
    </w:rPr>
  </w:style>
  <w:style w:type="paragraph" w:customStyle="1" w:styleId="TAN">
    <w:name w:val="TAN"/>
    <w:basedOn w:val="TAL"/>
    <w:rsid w:val="00F377E3"/>
    <w:pPr>
      <w:ind w:left="851" w:hanging="851"/>
    </w:pPr>
  </w:style>
  <w:style w:type="paragraph" w:customStyle="1" w:styleId="TAR">
    <w:name w:val="TAR"/>
    <w:basedOn w:val="TAL"/>
    <w:rsid w:val="00F377E3"/>
    <w:pPr>
      <w:jc w:val="right"/>
    </w:pPr>
  </w:style>
  <w:style w:type="paragraph" w:customStyle="1" w:styleId="TH">
    <w:name w:val="TH"/>
    <w:basedOn w:val="Normal"/>
    <w:rsid w:val="00F377E3"/>
    <w:pPr>
      <w:keepNext/>
      <w:keepLines/>
      <w:spacing w:before="60" w:after="180"/>
      <w:jc w:val="center"/>
    </w:pPr>
    <w:rPr>
      <w:b/>
    </w:rPr>
  </w:style>
  <w:style w:type="paragraph" w:customStyle="1" w:styleId="TF">
    <w:name w:val="TF"/>
    <w:aliases w:val="left"/>
    <w:basedOn w:val="TH"/>
    <w:link w:val="TFChar"/>
    <w:rsid w:val="00F377E3"/>
    <w:pPr>
      <w:keepNext w:val="0"/>
      <w:spacing w:before="0" w:after="240"/>
    </w:pPr>
  </w:style>
  <w:style w:type="paragraph" w:customStyle="1" w:styleId="TT">
    <w:name w:val="TT"/>
    <w:basedOn w:val="Heading1"/>
    <w:next w:val="Normal"/>
    <w:rsid w:val="00F377E3"/>
    <w:pPr>
      <w:numPr>
        <w:numId w:val="0"/>
      </w:numPr>
      <w:ind w:left="1134" w:hanging="1134"/>
      <w:outlineLvl w:val="9"/>
    </w:pPr>
    <w:rPr>
      <w:rFonts w:cs="Times New Roman"/>
      <w:szCs w:val="20"/>
      <w:lang w:eastAsia="en-US"/>
    </w:rPr>
  </w:style>
  <w:style w:type="paragraph" w:customStyle="1" w:styleId="ZA">
    <w:name w:val="ZA"/>
    <w:rsid w:val="00F377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77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77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377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377E3"/>
  </w:style>
  <w:style w:type="paragraph" w:customStyle="1" w:styleId="ZH">
    <w:name w:val="ZH"/>
    <w:rsid w:val="00F377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377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377E3"/>
    <w:pPr>
      <w:framePr w:hRule="auto" w:wrap="notBeside" w:y="852"/>
    </w:pPr>
    <w:rPr>
      <w:i w:val="0"/>
      <w:sz w:val="40"/>
    </w:rPr>
  </w:style>
  <w:style w:type="paragraph" w:customStyle="1" w:styleId="ZU">
    <w:name w:val="ZU"/>
    <w:rsid w:val="00F377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77E3"/>
    <w:pPr>
      <w:framePr w:wrap="notBeside" w:y="16161"/>
    </w:pPr>
  </w:style>
  <w:style w:type="paragraph" w:customStyle="1" w:styleId="FP">
    <w:name w:val="FP"/>
    <w:basedOn w:val="Normal"/>
    <w:rsid w:val="00F377E3"/>
    <w:pPr>
      <w:spacing w:after="0"/>
    </w:pPr>
  </w:style>
  <w:style w:type="paragraph" w:customStyle="1" w:styleId="Observation">
    <w:name w:val="Observation"/>
    <w:basedOn w:val="Proposal"/>
    <w:qFormat/>
    <w:rsid w:val="00F377E3"/>
    <w:pPr>
      <w:numPr>
        <w:numId w:val="13"/>
      </w:numPr>
      <w:ind w:left="1701" w:hanging="1701"/>
    </w:pPr>
  </w:style>
  <w:style w:type="paragraph" w:styleId="TableofFigures">
    <w:name w:val="table of figures"/>
    <w:basedOn w:val="Normal"/>
    <w:next w:val="Normal"/>
    <w:uiPriority w:val="99"/>
    <w:rsid w:val="00F377E3"/>
    <w:pPr>
      <w:ind w:left="1418" w:hanging="1418"/>
    </w:pPr>
    <w:rPr>
      <w:b/>
    </w:rPr>
  </w:style>
  <w:style w:type="paragraph" w:customStyle="1" w:styleId="Doc-text2">
    <w:name w:val="Doc-text2"/>
    <w:basedOn w:val="Normal"/>
    <w:link w:val="Doc-text2Char"/>
    <w:qFormat/>
    <w:rsid w:val="00F377E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377E3"/>
    <w:rPr>
      <w:rFonts w:ascii="Arial" w:eastAsia="MS Mincho" w:hAnsi="Arial"/>
      <w:szCs w:val="24"/>
      <w:lang w:val="en-GB" w:eastAsia="en-GB"/>
    </w:rPr>
  </w:style>
  <w:style w:type="paragraph" w:customStyle="1" w:styleId="Doc-title">
    <w:name w:val="Doc-title"/>
    <w:basedOn w:val="Normal"/>
    <w:next w:val="Doc-text2"/>
    <w:link w:val="Doc-titleChar"/>
    <w:qFormat/>
    <w:rsid w:val="006E0789"/>
    <w:pPr>
      <w:spacing w:before="60" w:after="0"/>
      <w:ind w:left="1259" w:hanging="1259"/>
    </w:pPr>
    <w:rPr>
      <w:rFonts w:eastAsia="MS Mincho"/>
      <w:noProof/>
      <w:szCs w:val="24"/>
      <w:lang w:eastAsia="en-GB"/>
    </w:rPr>
  </w:style>
  <w:style w:type="character" w:customStyle="1" w:styleId="Doc-titleChar">
    <w:name w:val="Doc-title Char"/>
    <w:link w:val="Doc-title"/>
    <w:rsid w:val="006E0789"/>
    <w:rPr>
      <w:rFonts w:ascii="Arial" w:eastAsia="MS Mincho" w:hAnsi="Arial"/>
      <w:noProof/>
      <w:szCs w:val="24"/>
      <w:lang w:val="en-GB" w:eastAsia="en-GB"/>
    </w:rPr>
  </w:style>
  <w:style w:type="paragraph" w:styleId="ListParagraph">
    <w:name w:val="List Paragraph"/>
    <w:basedOn w:val="Normal"/>
    <w:uiPriority w:val="34"/>
    <w:qFormat/>
    <w:rsid w:val="00B44D86"/>
    <w:pPr>
      <w:ind w:left="720"/>
      <w:contextualSpacing/>
    </w:pPr>
  </w:style>
  <w:style w:type="character" w:customStyle="1" w:styleId="TFChar">
    <w:name w:val="TF Char"/>
    <w:link w:val="TF"/>
    <w:rsid w:val="007E39EB"/>
    <w:rPr>
      <w:rFonts w:asciiTheme="minorHAnsi" w:eastAsiaTheme="minorHAnsi" w:hAnsiTheme="minorHAnsi" w:cstheme="minorBidi"/>
      <w:b/>
      <w:sz w:val="22"/>
      <w:szCs w:val="22"/>
    </w:rPr>
  </w:style>
  <w:style w:type="paragraph" w:customStyle="1" w:styleId="CRCoverPage">
    <w:name w:val="CR Cover Page"/>
    <w:rsid w:val="00254CB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0942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5NUHHDQN7SK2-1-185928</_dlc_DocId>
    <_dlc_DocIdUrl xmlns="08b2df90-05d3-4030-90d4-c9feeb4a1cd9">
      <Url>https://ericoll.internal.ericsson.com/sites/star/_layouts/DocIdRedir.aspx?ID=5NUHHDQN7SK2-1-185928</Url>
      <Description>5NUHHDQN7SK2-1-185928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F49EA799-5AB5-4154-87C8-C6CC424997D0}"/>
</file>

<file path=docProps/app.xml><?xml version="1.0" encoding="utf-8"?>
<Properties xmlns="http://schemas.openxmlformats.org/officeDocument/2006/extended-properties" xmlns:vt="http://schemas.openxmlformats.org/officeDocument/2006/docPropsVTypes">
  <Template>Normal</Template>
  <TotalTime>5</TotalTime>
  <Pages>6</Pages>
  <Words>1664</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6</cp:revision>
  <cp:lastPrinted>2008-01-31T16:09:00Z</cp:lastPrinted>
  <dcterms:created xsi:type="dcterms:W3CDTF">2017-11-15T14:37:00Z</dcterms:created>
  <dcterms:modified xsi:type="dcterms:W3CDTF">2017-11-16T16:20:00Z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f8cb259a-418e-4117-89ca-0995e4a9ba8b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